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> 2-463/2020 ~ М-472/2020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1"/>
          <w:szCs w:val="21"/>
        </w:rPr>
      </w:pP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</w:t>
      </w:r>
      <w:r>
        <w:rPr>
          <w:rFonts w:ascii="Arial" w:hAnsi="Arial" w:cs="Arial"/>
          <w:color w:val="000000"/>
          <w:sz w:val="21"/>
          <w:szCs w:val="21"/>
        </w:rPr>
        <w:t> Е Ш Е Н И Е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Именем Российской Федерации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 декабря 2020г.                       п. Междуреченский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Кондинский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районный суд Ханты - Мансийского автономного округа - Югры в составе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председательствующего судьи Ганина С.В.,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 секретаре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Загородниковой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Н.В.,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рассмотрев в открытом судебном заседании гражданское дело по исковому заявлению Межрегионального территориального управления Федерального агентства по управлению государственным имуществом в Тюменской области, ХМАО-Югре, ЯНАО к </w:t>
      </w:r>
      <w:proofErr w:type="spellStart"/>
      <w:r>
        <w:rPr>
          <w:rStyle w:val="fio5"/>
          <w:rFonts w:ascii="Arial" w:hAnsi="Arial" w:cs="Arial"/>
          <w:color w:val="000000"/>
          <w:sz w:val="21"/>
          <w:szCs w:val="21"/>
        </w:rPr>
        <w:t>Фредунову</w:t>
      </w:r>
      <w:proofErr w:type="spellEnd"/>
      <w:r>
        <w:rPr>
          <w:rStyle w:val="fio5"/>
          <w:rFonts w:ascii="Arial" w:hAnsi="Arial" w:cs="Arial"/>
          <w:color w:val="000000"/>
          <w:sz w:val="21"/>
          <w:szCs w:val="21"/>
        </w:rPr>
        <w:t xml:space="preserve"> Б.М.</w:t>
      </w:r>
      <w:r>
        <w:rPr>
          <w:rFonts w:ascii="Arial" w:hAnsi="Arial" w:cs="Arial"/>
          <w:color w:val="000000"/>
          <w:sz w:val="21"/>
          <w:szCs w:val="21"/>
        </w:rPr>
        <w:t> о признании права собственности Российской Федерации на земельный участок, признании отсутствующим права собственности </w:t>
      </w:r>
      <w:proofErr w:type="spellStart"/>
      <w:r>
        <w:rPr>
          <w:rStyle w:val="fio6"/>
          <w:rFonts w:ascii="Arial" w:hAnsi="Arial" w:cs="Arial"/>
          <w:color w:val="000000"/>
          <w:sz w:val="21"/>
          <w:szCs w:val="21"/>
        </w:rPr>
        <w:t>Фредунова</w:t>
      </w:r>
      <w:proofErr w:type="spellEnd"/>
      <w:r>
        <w:rPr>
          <w:rStyle w:val="fio6"/>
          <w:rFonts w:ascii="Arial" w:hAnsi="Arial" w:cs="Arial"/>
          <w:color w:val="000000"/>
          <w:sz w:val="21"/>
          <w:szCs w:val="21"/>
        </w:rPr>
        <w:t xml:space="preserve"> Б.М.</w:t>
      </w:r>
      <w:r>
        <w:rPr>
          <w:rFonts w:ascii="Arial" w:hAnsi="Arial" w:cs="Arial"/>
          <w:color w:val="000000"/>
          <w:sz w:val="21"/>
          <w:szCs w:val="21"/>
        </w:rPr>
        <w:t> на объект недвижимого имущества – земельный участок,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УСТАНОВИЛ: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Межрегиональное территориальное управление Федерального агентства по управлению государственным имуществом в Тюменской области, ХМАО-Югре, ЯНАО обратилось в суд с иском к </w:t>
      </w:r>
      <w:proofErr w:type="spellStart"/>
      <w:r>
        <w:rPr>
          <w:rStyle w:val="fio7"/>
          <w:rFonts w:ascii="Arial" w:hAnsi="Arial" w:cs="Arial"/>
          <w:color w:val="000000"/>
          <w:sz w:val="21"/>
          <w:szCs w:val="21"/>
        </w:rPr>
        <w:t>Фредунову</w:t>
      </w:r>
      <w:proofErr w:type="spellEnd"/>
      <w:r>
        <w:rPr>
          <w:rStyle w:val="fio7"/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Style w:val="fio7"/>
          <w:rFonts w:ascii="Arial" w:hAnsi="Arial" w:cs="Arial"/>
          <w:color w:val="000000"/>
          <w:sz w:val="21"/>
          <w:szCs w:val="21"/>
        </w:rPr>
        <w:t>Б.М.</w:t>
      </w:r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учетом уточнений исковых требований истец просил признать право собственности Российской Федерации на объект недвижимого имущества - земельный участок, площадью 955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., точки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 межевого плана от 07.12.2020, местоположение участка установлено относительно ориентира, расположенного в границах участка по адресу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, являющегося частью земельного участка с кадастровым номером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 xml:space="preserve">, площадью 332 837,8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Признать отсутствующим право собственности </w:t>
      </w:r>
      <w:proofErr w:type="spellStart"/>
      <w:r>
        <w:rPr>
          <w:rStyle w:val="fio8"/>
          <w:rFonts w:ascii="Arial" w:hAnsi="Arial" w:cs="Arial"/>
          <w:color w:val="000000"/>
          <w:sz w:val="21"/>
          <w:szCs w:val="21"/>
        </w:rPr>
        <w:t>Фредунова</w:t>
      </w:r>
      <w:proofErr w:type="spellEnd"/>
      <w:r>
        <w:rPr>
          <w:rStyle w:val="fio8"/>
          <w:rFonts w:ascii="Arial" w:hAnsi="Arial" w:cs="Arial"/>
          <w:color w:val="000000"/>
          <w:sz w:val="21"/>
          <w:szCs w:val="21"/>
        </w:rPr>
        <w:t xml:space="preserve"> Б.М.</w:t>
      </w:r>
      <w:r>
        <w:rPr>
          <w:rFonts w:ascii="Arial" w:hAnsi="Arial" w:cs="Arial"/>
          <w:color w:val="000000"/>
          <w:sz w:val="21"/>
          <w:szCs w:val="21"/>
        </w:rPr>
        <w:t xml:space="preserve"> на земельный участок, площадью 955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., точки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 межевого плана от 07.12.2020, местоположение участка установлено относительно ориентира, расположенного в границах участка по адресу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, являющегося частью земельного участка с кадастровым номером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 xml:space="preserve">, площадью 332 837,8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Исковые требования мотивированы тем, что 23.01.2020 в адрес Межрегионального территориального управления поступило обращение АО «Почта России» о нарушении прав Российской Федерации и АО «Почта России» в отношении земельного участка под зданием гаража ОПС, нежилое здание для стоянки, ремонта и хранения автомобилей, общей площадью 252,1 кв. м., этажность - 2, расположенного по адресу: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, что подтверждается свидетельством о государственной регистрации права от 18.11.2014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Согласно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выписке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 ЕГРН от 24.05.2020 право собственности на земельный участок с кадастровым номером 86:01:0401008:1, площадью 332 837,8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зарегистрировано за </w:t>
      </w:r>
      <w:proofErr w:type="spellStart"/>
      <w:r>
        <w:rPr>
          <w:rStyle w:val="fio9"/>
          <w:rFonts w:ascii="Arial" w:hAnsi="Arial" w:cs="Arial"/>
          <w:color w:val="000000"/>
          <w:sz w:val="21"/>
          <w:szCs w:val="21"/>
        </w:rPr>
        <w:t>Фредуновым</w:t>
      </w:r>
      <w:proofErr w:type="spellEnd"/>
      <w:r>
        <w:rPr>
          <w:rStyle w:val="fio9"/>
          <w:rFonts w:ascii="Arial" w:hAnsi="Arial" w:cs="Arial"/>
          <w:color w:val="000000"/>
          <w:sz w:val="21"/>
          <w:szCs w:val="21"/>
        </w:rPr>
        <w:t xml:space="preserve"> Б.М.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 г.р.,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, паспорт гражданина иностранного государства серия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 xml:space="preserve">, выдан 09.04.2004, ОВД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Хукумата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Имущество организаций федеральной почтовой связи, включая средства почтовой связи, является федеральной собственностью. ФГУП «Почта России» является федеральным государственным унитарным предприятием и создано в соответствии с распоряжением Правительства Российской Федерации от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-р.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основании пункта 3.1 устава предприятия имущество предприятия находится в федеральной собственности, является неделимым и не может быть распределено по вкладам (долям, паям), в том числе между работниками, принадлежит на праве хозяйственного ведения предприятию и отражается на его самостоятельном балансе.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Распоряжением Министерства имущественных отношений Российской Федерации от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-р «О закреплении на праве хозяйственного ведения за федеральным государственным унитарным предприятием «Почта России федерального недвижимого имущества, расположенного в Ханты -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» вспомогательное здание (гараж), расположенный по адресу: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, гараж закреплен на праве хозяйственного ведения за ФГУП «Почта России» (п. 24 Распоряжения).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Российская Федерация является собственником здания гаража ОПС, нежилое здание для стоянки, ремонта и хранения автомобилей, общей площадью 252,1 кв. м., этажность - 2, расположенный по адресу: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, что подтверждается свидетельством о государственной регистрации права от 18.11.2014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указанный объект было зарегистрировано право хозяйственного ведения за ФГУП «Почта России», что подтверждается свидетельством о государственной регистрации права хозяйственного ведения от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 №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, на основании Постановления Верховного Совета РФ от 27.12.91 N 3020-1 в собственности Российской Федерации находится нежилое помещение - гараж, 1958 г. ввода в эксплуатацию.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Согласно сведениям АО «Почта России» указанные нежилое помещение расположено на земельном участке с кадастровым номером 86:01:0401008:1, местоположение участка установлено относительно ориентира, расположенного в границах участка. Почтовый адрес ориентира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АО «Почта России» провела межевание земельного участка в связи с образованием земельного участка путем раздела земельного участка с кадастровым номером 86:01:0401008:1 с сохранением исходного в измененных границах. Межевой план подготовлен 07.12.2020.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Согласно межевому плану, площадь земельного участка в границах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земельного участка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принадлежащего ответчику, занимаемого почтовой связью под объект недвижимого имущества составляет 955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(1027 кв. м. - 72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(в границах иного земельного участка). Точки выделяемого (спорного) земельного участка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 межевого плана от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настоящее время право собственности на земельный участок с кадастровым номером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 xml:space="preserve">, площадью 332 837,8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местоположение участка установлено относительно ориентира, расположенного в границах участка,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, зарегистрировано за </w:t>
      </w:r>
      <w:proofErr w:type="spellStart"/>
      <w:r>
        <w:rPr>
          <w:rStyle w:val="fio10"/>
          <w:rFonts w:ascii="Arial" w:hAnsi="Arial" w:cs="Arial"/>
          <w:color w:val="000000"/>
          <w:sz w:val="21"/>
          <w:szCs w:val="21"/>
        </w:rPr>
        <w:t>Фредуновым</w:t>
      </w:r>
      <w:proofErr w:type="spellEnd"/>
      <w:r>
        <w:rPr>
          <w:rStyle w:val="fio10"/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Style w:val="fio10"/>
          <w:rFonts w:ascii="Arial" w:hAnsi="Arial" w:cs="Arial"/>
          <w:color w:val="000000"/>
          <w:sz w:val="21"/>
          <w:szCs w:val="21"/>
        </w:rPr>
        <w:t>Б.М.</w:t>
      </w:r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 Техническому паспорту от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 xml:space="preserve"> гараж ОПС расположен на земельном участке площадью 1032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., соответственно ответчик не является владельцем гаража и земельного участка под ним, и соответственно не мог зарегистрировать право собственности в отношении данной части земельного участка в силу п.1 ст.3.1 ФЗ «О введении в действие Земельного кодекса РФ».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Почта России с 1958 года владеет и объектом - гаражом и частью земельного участка под гаражом.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Истец, ответчик, представитель третьего лица Управления Федеральной службы государственной регистрации, кадастра и картографии по ХМАО-Югре в судебное заседание не явились, о времени и месте судебного разбирательства извещены надлежащим образом.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Представитель третьего лица АО «Почта России»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Пургина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Н.А. в ходе судебного заседания исковые требования поддержала. Пояснил, что Российская Федерация является собственником здания гаража ОПС, нежилое здание для стоянки, ремонта и хранения автомобилей, общей площадью 252,1 кв. м., расположенного по адресу: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 что подтверждается выпиской из Единого государственного реестра недвижимости от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Ранее вышеуказанный объект принадлежал ФГУП «Почта России» на праве хозяйственного ведения, что подтверждается свидетельством о государственной регистрации права хозяйственного ведения от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 N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01.10.2019 на основании Федерального закона от 29.06.2018 года № 171-ФЗ Об особенностях реорганизации федерального государственного унитарного предприятия «Почта России», основах деятельности акционерного общества «Почта России» и о внесении изменений в отдельные законодательные акты Российской Федерации», ФГУП «Почта России» реорганизовано путем преобразования в АО «Почта России».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 ч.2 ст.20 Закона 171-ФЗ объекты недвижимого имущества, принадлежащие Российской Федерации, указанные в подпункте "а" пункта 1 части 1 ст.20 Закона (закрепленные за Предприятием на праве хозяйственного ведения и учтенные в ЕГРН), подлежат передаче в собственность Общества. Таким образом, здание гаража ОПС общей площадью 252,1 кв. м. является собственностью Российской Федерации и подлежит передаче Российской Федерацией, в уставный капитал Общества.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Выслушав представителя третьего лица АО «Почта России», исследовав материалы дела, суд приходит к следующему.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силу ч.2 ст.9 Конституции Российской Федерации земля и другие природные ресурсы могут находиться в частной, государственной, муниципальной и иных формах собственности.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со ст.209 304 Гражданского кодекса Российской Федерации собственнику принадлежит право владения, пользования и распоряжения своим имуществом.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основании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ст.ст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301, 304 Гражданского кодекса Российской Федерации, собственник вправе истребовать свое имущество из чужого незаконного владения.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 статье 11.1 Земельного кодекса Российской Федерации земельным участком является часть земной поверхности, границы которой определены в соответствии с федеральными законами.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силу ст.25 Земельного кодекса Российской Федерации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"О государственной регистрации прав на недвижимое имущество и сделок с ним".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Судом установлено, что согласно свидетельству о государственной регистрации права от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, Российская Федерация является собственником здания гаража ОПС, нежилое здание для стоянки, ремонта и хранения автомобилей, общей площадью 252,1 кв. м., этажность - 2, расположенный по адресу: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 (л.д.27).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 свидетельству о государственной регистрации права от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 №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 на указанный объект было зарегистрировано право хозяйственного ведения за ФГУП «Почта России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(л.д.26).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Согласно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выписке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 ЕГРН здания гаража ОПС по адресу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 принадлежит на праве собственности Российской Федерации.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Согласно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выписке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 ЕГРН следует, что право собственности на земельный участок с кадастровым номером 86:01:0401008:1, площадью 332 837,8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местоположение участка установлено относительно ориентира, расположенного в границах участка, почтовый адрес ориентира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 зарегистрировано за </w:t>
      </w:r>
      <w:proofErr w:type="spellStart"/>
      <w:r>
        <w:rPr>
          <w:rStyle w:val="fio11"/>
          <w:rFonts w:ascii="Arial" w:hAnsi="Arial" w:cs="Arial"/>
          <w:color w:val="000000"/>
          <w:sz w:val="21"/>
          <w:szCs w:val="21"/>
        </w:rPr>
        <w:t>Фредуновым</w:t>
      </w:r>
      <w:proofErr w:type="spellEnd"/>
      <w:r>
        <w:rPr>
          <w:rStyle w:val="fio11"/>
          <w:rFonts w:ascii="Arial" w:hAnsi="Arial" w:cs="Arial"/>
          <w:color w:val="000000"/>
          <w:sz w:val="21"/>
          <w:szCs w:val="21"/>
        </w:rPr>
        <w:t xml:space="preserve"> Б.М.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 г.р.,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 межевого плана от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 площадь земельного участка на котором расположен гараж ОПС, в границах земельного участка с кадастровым номером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 xml:space="preserve"> составляет 955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В границах образуемого земельного участка ЗУ1 располагается объект капитального строительства с кадастровым номером 86:01:0000000:9579, расположенный по адресу: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Площадь земельного участка в границах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земельного участка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принадлежащего ответчику, занимаемого АО «Почта России» под объект недвижимого имущества составляет 955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(1027 кв. м. - 72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(в границах иного земельного участка).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Точки выделяемого земельного участка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, согласно межевому плану от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 xml:space="preserve">, соответствуют площади участка - 955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Таким образом, судом установлено, что здание гаража принадлежащего Российской Федерации и используемое АО «Почта России» расположено на земельном участке с кадастровым номером 86:01:0401008:1, который принадлежит на праве собственности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Фредунову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Б.М.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Статьей 3.1 Федерального закона от 25.10.2001 N 137-ФЗ "О введении в действие Земельного кодекса Российской Федерации" (далее - ФЗ N 137-ФЗ), установлены правовые основы для разграничения государственной собственности на землю на федеральную собственность, собственность субъектов Российской Федерации и собственность муниципальных образований (муниципальная собственность).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Наличие на земельном участке здания, строения, сооружения, находящегося в собственности Российской Федерации является в соответствии с абзацами 2, 3 пункта 1 статьи 3.1 ФЗ N 137-ФЗ основанием для отнесения земельного участка к федеральной собственности, а значит, собственником земельного участка, занятого гаражом ОПС, в силу федерального закона является Российская Федерация и соответственно ответчик не имел законных оснований для регистрации права собственности в отношении данной части земельного участка.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Таким образом, зарегистрированное право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Фредунова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Б.М. на спорный земельный участок, безусловно нарушает права Российской Федерации.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силу пункта 52 Постановления Пленума Верховного Суда РФ N 10 от 29 апреля 2010 года "О некоторых вопросах, возникающих в судебной практике при разрешении споров, связанных с защитой права собственности и других вещных прав" оспаривание зарегистрированного права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 недвижимое имущество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осуществляется путем предъявления исков, решения по которым являются основанием для внесения записи в ЕГРП. В частности, если в резолютивной части судебного акта решен вопрос о наличии или отсутствии права либо обременения недвижимого имущества, о возврате имущества во владение его собственника, о применении последствий недействительности сделки в виде возврата недвижимого имущества одной из сторон сделки, то такие решения являются основанием для внесения записи в ЕГРП.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Учитывая установленные обстоятельства, суд считает, что исковые требования Межрегионального территориального управления Федерального агентства по управлению государственным имуществом в Тюменской области, ХМАО-Югре, ЯНАО подлежат удовлетворению.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частью 1 статьи 103 Гражданского процессуального кодекса Российской Федерации издержки, понесённые судом в связи с рассмотрением дела, и государственная пошлина, от уплаты которых истец был освобождён, взыскиваются с ответчика, не освобождённого от уплаты судебных расходов, пропорционально удовлетворённой части исковых требований.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Руководствуясь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ст.ст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194-199 ГПК РФ, суд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Р Е Ш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 :</w:t>
      </w:r>
      <w:proofErr w:type="gramEnd"/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Исковые требования Межрегионального территориального управления Федерального агентства по управлению государственным имуществом в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, ХМАО-Югре, ЯНАО удовлетворить.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Признать право собственности Российской Федерации на объект недвижимого имущества - земельный участок, площадью 955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., точки :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1:ЗУ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1 – H1,Н2,НЗ,Н4,Н6, межевого плана от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 xml:space="preserve">, являющийся частью земельного участка с кадастровым номером 86:01:0401008:1, площадью 332 837,8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., местоположение установлено относительно ориентира, расположенного в границах участка. Почтовый адрес ориентира: Ханты - Мансийский автономный округ - Югра,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пгт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Междуреченский,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Признать отсутствующим право собственности </w:t>
      </w:r>
      <w:proofErr w:type="spellStart"/>
      <w:r>
        <w:rPr>
          <w:rStyle w:val="fio12"/>
          <w:rFonts w:ascii="Arial" w:hAnsi="Arial" w:cs="Arial"/>
          <w:color w:val="000000"/>
          <w:sz w:val="21"/>
          <w:szCs w:val="21"/>
        </w:rPr>
        <w:t>Фредунова</w:t>
      </w:r>
      <w:proofErr w:type="spellEnd"/>
      <w:r>
        <w:rPr>
          <w:rStyle w:val="fio12"/>
          <w:rFonts w:ascii="Arial" w:hAnsi="Arial" w:cs="Arial"/>
          <w:color w:val="000000"/>
          <w:sz w:val="21"/>
          <w:szCs w:val="21"/>
        </w:rPr>
        <w:t xml:space="preserve"> Б.М.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 xml:space="preserve"> года рождения, на объект недвижимого имущества - земельный участок, площадью 955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., точки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, межевого плана от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 xml:space="preserve">, являющийся частью земельного участка с кадастровым номером 86:01:0401008:1, площадью 332 837,8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., местоположение установлено относительно ориентира, расположенного в границах участка. Почтовый адрес ориентира: Ханты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, дата государственной регистрации права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Взыскать с </w:t>
      </w:r>
      <w:proofErr w:type="spellStart"/>
      <w:r>
        <w:rPr>
          <w:rStyle w:val="fio13"/>
          <w:rFonts w:ascii="Arial" w:hAnsi="Arial" w:cs="Arial"/>
          <w:color w:val="000000"/>
          <w:sz w:val="21"/>
          <w:szCs w:val="21"/>
        </w:rPr>
        <w:t>Фредунова</w:t>
      </w:r>
      <w:proofErr w:type="spellEnd"/>
      <w:r>
        <w:rPr>
          <w:rStyle w:val="fio13"/>
          <w:rFonts w:ascii="Arial" w:hAnsi="Arial" w:cs="Arial"/>
          <w:color w:val="000000"/>
          <w:sz w:val="21"/>
          <w:szCs w:val="21"/>
        </w:rPr>
        <w:t xml:space="preserve"> Б.М.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 года рождения, в бюджет муниципального образования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 - Югры государственную пошлину в размере 600 рублей.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 может быть обжаловано в суд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 xml:space="preserve"> – Югры через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Кондинский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районный суд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 – Югры в течение месяца со дня принятия решения суда в окончательной форме.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 в окончательной форме принято </w:t>
      </w:r>
      <w:proofErr w:type="spellStart"/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037E40" w:rsidRDefault="00037E40" w:rsidP="00037E40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Председательствующий                              С.В. Ганин</w:t>
      </w:r>
    </w:p>
    <w:p w:rsidR="002557F8" w:rsidRDefault="002557F8"/>
    <w:sectPr w:rsidR="00255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E5"/>
    <w:rsid w:val="00037E40"/>
    <w:rsid w:val="002557F8"/>
    <w:rsid w:val="00BD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C2C2"/>
  <w15:chartTrackingRefBased/>
  <w15:docId w15:val="{FBCF111C-1A13-42DA-9F46-92FB9616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5">
    <w:name w:val="fio5"/>
    <w:basedOn w:val="a0"/>
    <w:rsid w:val="00037E40"/>
  </w:style>
  <w:style w:type="character" w:customStyle="1" w:styleId="fio6">
    <w:name w:val="fio6"/>
    <w:basedOn w:val="a0"/>
    <w:rsid w:val="00037E40"/>
  </w:style>
  <w:style w:type="character" w:customStyle="1" w:styleId="fio7">
    <w:name w:val="fio7"/>
    <w:basedOn w:val="a0"/>
    <w:rsid w:val="00037E40"/>
  </w:style>
  <w:style w:type="character" w:customStyle="1" w:styleId="nomer2">
    <w:name w:val="nomer2"/>
    <w:basedOn w:val="a0"/>
    <w:rsid w:val="00037E40"/>
  </w:style>
  <w:style w:type="character" w:customStyle="1" w:styleId="address2">
    <w:name w:val="address2"/>
    <w:basedOn w:val="a0"/>
    <w:rsid w:val="00037E40"/>
  </w:style>
  <w:style w:type="character" w:customStyle="1" w:styleId="fio8">
    <w:name w:val="fio8"/>
    <w:basedOn w:val="a0"/>
    <w:rsid w:val="00037E40"/>
  </w:style>
  <w:style w:type="character" w:customStyle="1" w:styleId="fio9">
    <w:name w:val="fio9"/>
    <w:basedOn w:val="a0"/>
    <w:rsid w:val="00037E40"/>
  </w:style>
  <w:style w:type="character" w:customStyle="1" w:styleId="data2">
    <w:name w:val="data2"/>
    <w:basedOn w:val="a0"/>
    <w:rsid w:val="00037E40"/>
  </w:style>
  <w:style w:type="character" w:customStyle="1" w:styleId="fio10">
    <w:name w:val="fio10"/>
    <w:basedOn w:val="a0"/>
    <w:rsid w:val="00037E40"/>
  </w:style>
  <w:style w:type="character" w:customStyle="1" w:styleId="fio11">
    <w:name w:val="fio11"/>
    <w:basedOn w:val="a0"/>
    <w:rsid w:val="00037E40"/>
  </w:style>
  <w:style w:type="character" w:customStyle="1" w:styleId="fio12">
    <w:name w:val="fio12"/>
    <w:basedOn w:val="a0"/>
    <w:rsid w:val="00037E40"/>
  </w:style>
  <w:style w:type="character" w:customStyle="1" w:styleId="fio13">
    <w:name w:val="fio13"/>
    <w:basedOn w:val="a0"/>
    <w:rsid w:val="0003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2146</Words>
  <Characters>12234</Characters>
  <Application>Microsoft Office Word</Application>
  <DocSecurity>0</DocSecurity>
  <Lines>101</Lines>
  <Paragraphs>28</Paragraphs>
  <ScaleCrop>false</ScaleCrop>
  <Company/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2023-06-29T12:55:00Z</dcterms:created>
  <dcterms:modified xsi:type="dcterms:W3CDTF">2023-06-29T12:56:00Z</dcterms:modified>
</cp:coreProperties>
</file>