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48" w:rsidRPr="009575D4" w:rsidRDefault="00D251B2" w:rsidP="007E2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5D4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4C00D1" w:rsidRPr="009575D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9575D4">
        <w:rPr>
          <w:rFonts w:ascii="Times New Roman" w:hAnsi="Times New Roman" w:cs="Times New Roman"/>
          <w:b/>
          <w:sz w:val="24"/>
          <w:szCs w:val="24"/>
        </w:rPr>
        <w:t>А</w:t>
      </w:r>
      <w:r w:rsidR="004C00D1" w:rsidRPr="009575D4">
        <w:rPr>
          <w:rFonts w:ascii="Times New Roman" w:hAnsi="Times New Roman" w:cs="Times New Roman"/>
          <w:b/>
          <w:sz w:val="24"/>
          <w:szCs w:val="24"/>
        </w:rPr>
        <w:t xml:space="preserve"> КУПЛИ-ПРОДАЖИ</w:t>
      </w:r>
    </w:p>
    <w:p w:rsidR="007E2F1D" w:rsidRPr="009575D4" w:rsidRDefault="007E2F1D" w:rsidP="007E2F1D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7E2F1D" w:rsidRPr="009575D4" w:rsidTr="007E2F1D">
        <w:tc>
          <w:tcPr>
            <w:tcW w:w="2093" w:type="dxa"/>
          </w:tcPr>
          <w:p w:rsidR="007E2F1D" w:rsidRPr="009575D4" w:rsidRDefault="007E2F1D" w:rsidP="007E2F1D">
            <w:pPr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г. Томск</w:t>
            </w:r>
          </w:p>
        </w:tc>
        <w:tc>
          <w:tcPr>
            <w:tcW w:w="7938" w:type="dxa"/>
          </w:tcPr>
          <w:p w:rsidR="007E2F1D" w:rsidRPr="009575D4" w:rsidRDefault="007E2F1D" w:rsidP="007E2F1D">
            <w:pPr>
              <w:jc w:val="right"/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«____» _________  2019 г.</w:t>
            </w:r>
          </w:p>
        </w:tc>
      </w:tr>
    </w:tbl>
    <w:p w:rsidR="007E2F1D" w:rsidRPr="009575D4" w:rsidRDefault="007E2F1D" w:rsidP="007E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F1D" w:rsidRPr="009575D4" w:rsidRDefault="007E2F1D" w:rsidP="007E2F1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5D4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9575D4">
        <w:rPr>
          <w:rFonts w:ascii="Times New Roman" w:eastAsia="Calibri" w:hAnsi="Times New Roman" w:cs="Times New Roman"/>
          <w:b/>
          <w:sz w:val="24"/>
          <w:szCs w:val="24"/>
        </w:rPr>
        <w:t>Томскнефтепереработка</w:t>
      </w:r>
      <w:proofErr w:type="spellEnd"/>
      <w:r w:rsidRPr="009575D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9575D4">
        <w:rPr>
          <w:rFonts w:ascii="Times New Roman" w:eastAsia="Calibri" w:hAnsi="Times New Roman" w:cs="Times New Roman"/>
          <w:sz w:val="24"/>
          <w:szCs w:val="24"/>
        </w:rPr>
        <w:t>(ОГРН 1067017007144, ИНН 7017135873,</w:t>
      </w:r>
      <w:r w:rsidR="00923004" w:rsidRPr="009575D4">
        <w:rPr>
          <w:rFonts w:ascii="Times New Roman" w:eastAsia="Calibri" w:hAnsi="Times New Roman" w:cs="Times New Roman"/>
          <w:sz w:val="24"/>
          <w:szCs w:val="24"/>
        </w:rPr>
        <w:t xml:space="preserve"> ООО «ТНП»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) в лице Конкурсного управляющего </w:t>
      </w:r>
      <w:proofErr w:type="spellStart"/>
      <w:r w:rsidRPr="009575D4">
        <w:rPr>
          <w:rFonts w:ascii="Times New Roman" w:eastAsia="Calibri" w:hAnsi="Times New Roman" w:cs="Times New Roman"/>
          <w:sz w:val="24"/>
          <w:szCs w:val="24"/>
        </w:rPr>
        <w:t>Калакутина</w:t>
      </w:r>
      <w:proofErr w:type="spellEnd"/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Юрия Федоровича (ИНН 771503290492, член Ассоциации МСРО «Содействие»), действующ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>его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на основании решения Арбитражного суда Томской области от 12.09.2016 по делу № А67-874/2014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определения Арбитражного суда Томской области от 13.11.2018 по делу № А67-874/2014, именуем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>ое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в дальнейшем «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>Продавец</w:t>
      </w:r>
      <w:r w:rsidRPr="009575D4">
        <w:rPr>
          <w:rFonts w:ascii="Times New Roman" w:eastAsia="Calibri" w:hAnsi="Times New Roman" w:cs="Times New Roman"/>
          <w:sz w:val="24"/>
          <w:szCs w:val="24"/>
        </w:rPr>
        <w:t>», с одной стороны и</w:t>
      </w:r>
    </w:p>
    <w:p w:rsidR="00B94635" w:rsidRPr="009575D4" w:rsidRDefault="00D251B2" w:rsidP="00B94635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 в лице ____________________________________________, действующего на основании ________________________ </w:t>
      </w:r>
      <w:r w:rsidR="00AF3720" w:rsidRPr="009575D4">
        <w:rPr>
          <w:rFonts w:ascii="Times New Roman" w:hAnsi="Times New Roman" w:cs="Times New Roman"/>
          <w:sz w:val="24"/>
          <w:szCs w:val="24"/>
          <w:lang w:eastAsia="ar-SA"/>
        </w:rPr>
        <w:t>именуем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ое 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в дальнейшем «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Покупатель», с другой стороны,</w:t>
      </w:r>
    </w:p>
    <w:p w:rsidR="002D4BB1" w:rsidRPr="009575D4" w:rsidRDefault="00914473" w:rsidP="00B94635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далее совместно именуемые 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«Стороны», заключили настоящий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 о нижеследующем:</w:t>
      </w:r>
    </w:p>
    <w:p w:rsidR="00914473" w:rsidRPr="009575D4" w:rsidRDefault="00914473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Предмет и общие условия договора</w:t>
      </w:r>
      <w:r w:rsidR="00A74FEA"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передает в собственность Покупателя, а Покупатель принимает и оплачивает на условиях и по цене, указанной в Протоколе </w:t>
      </w:r>
      <w:r w:rsidR="005C70FA" w:rsidRPr="009575D4">
        <w:rPr>
          <w:rFonts w:ascii="Times New Roman" w:hAnsi="Times New Roman" w:cs="Times New Roman"/>
          <w:sz w:val="24"/>
          <w:szCs w:val="24"/>
          <w:lang w:eastAsia="ar-SA"/>
        </w:rPr>
        <w:t>о результатах электронных торгов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имущество ООО «ТНП», перечень которого приведен в Приложени</w:t>
      </w:r>
      <w:r w:rsidR="008C6156" w:rsidRPr="009575D4">
        <w:rPr>
          <w:rFonts w:ascii="Times New Roman" w:hAnsi="Times New Roman" w:cs="Times New Roman"/>
          <w:sz w:val="24"/>
          <w:szCs w:val="24"/>
          <w:lang w:eastAsia="ar-SA"/>
        </w:rPr>
        <w:t>ях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№ 1</w:t>
      </w:r>
      <w:r w:rsidR="008C6156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="007C127C" w:rsidRPr="009575D4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Договору.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Имущество передается Продавцом Покупателю </w:t>
      </w:r>
      <w:r w:rsidR="00E01FE9" w:rsidRPr="009575D4">
        <w:rPr>
          <w:rFonts w:ascii="Times New Roman" w:hAnsi="Times New Roman" w:cs="Times New Roman"/>
          <w:sz w:val="24"/>
          <w:szCs w:val="24"/>
          <w:lang w:eastAsia="ar-SA"/>
        </w:rPr>
        <w:t>по акту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приема-</w:t>
      </w:r>
      <w:r w:rsidR="00E01FE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передачи имущества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после того, как Покупатель исполнит свои обязательства по оплате в размере и сроки, предусмотренные настоящим 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</w:t>
      </w:r>
      <w:r w:rsidR="00E01FE9"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Перед заключением настоящего Договора покупатель ознакомился с фактическим состоянием имущества, подлежащего пе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редаче по настоящему Договору.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После </w:t>
      </w:r>
      <w:r w:rsidR="00061C66" w:rsidRPr="009575D4">
        <w:rPr>
          <w:rFonts w:ascii="Times New Roman" w:hAnsi="Times New Roman" w:cs="Times New Roman"/>
          <w:sz w:val="24"/>
          <w:szCs w:val="24"/>
          <w:lang w:eastAsia="ar-SA"/>
        </w:rPr>
        <w:t>подписания настоящего Договора Покупатель не вправе заявлять П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родавцу претензии относительно качественных свойств имущества, подл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ежащего передаче по настоящему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оговору.</w:t>
      </w:r>
    </w:p>
    <w:p w:rsidR="00D95E94" w:rsidRPr="009575D4" w:rsidRDefault="00D95E94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Обязанности Сторон</w:t>
      </w:r>
    </w:p>
    <w:p w:rsidR="00690BE2" w:rsidRPr="009575D4" w:rsidRDefault="00690BE2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обязуется:</w:t>
      </w:r>
    </w:p>
    <w:p w:rsidR="00E74973" w:rsidRPr="009575D4" w:rsidRDefault="00E74973" w:rsidP="00923004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Передать Покуп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ателю по акту приема-</w:t>
      </w:r>
      <w:r w:rsidR="00B12F4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передачи имущество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10 (десяти) рабочих дней с момента </w:t>
      </w:r>
      <w:r w:rsidR="00B12F4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оплаты Покупателем полной стоимости имущества в порядке и сроки, предусмотренные п. 3 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</w:t>
      </w:r>
      <w:r w:rsidR="00B12F43" w:rsidRPr="009575D4">
        <w:rPr>
          <w:rFonts w:ascii="Times New Roman" w:hAnsi="Times New Roman" w:cs="Times New Roman"/>
          <w:sz w:val="24"/>
          <w:szCs w:val="24"/>
          <w:lang w:eastAsia="ar-SA"/>
        </w:rPr>
        <w:t>Договора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90BE2" w:rsidRPr="009575D4" w:rsidRDefault="00690BE2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Покупатель обязан:</w:t>
      </w:r>
    </w:p>
    <w:p w:rsidR="00690BE2" w:rsidRPr="009575D4" w:rsidRDefault="00690BE2" w:rsidP="00923004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Оплатить полную стоимость имущес</w:t>
      </w:r>
      <w:r w:rsidR="00DD584E" w:rsidRPr="009575D4">
        <w:rPr>
          <w:rFonts w:ascii="Times New Roman" w:hAnsi="Times New Roman" w:cs="Times New Roman"/>
          <w:sz w:val="24"/>
          <w:szCs w:val="24"/>
          <w:lang w:eastAsia="ar-SA"/>
        </w:rPr>
        <w:t>тва в соответствии с настоящим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оговором.</w:t>
      </w:r>
    </w:p>
    <w:p w:rsidR="00547E1A" w:rsidRPr="009575D4" w:rsidRDefault="00690BE2" w:rsidP="00923004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</w:t>
      </w:r>
      <w:r w:rsidR="00B263D5" w:rsidRPr="009575D4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B263D5" w:rsidRPr="009575D4">
        <w:rPr>
          <w:rFonts w:ascii="Times New Roman" w:hAnsi="Times New Roman" w:cs="Times New Roman"/>
          <w:sz w:val="24"/>
          <w:szCs w:val="24"/>
          <w:lang w:eastAsia="ar-SA"/>
        </w:rPr>
        <w:t>десяти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) рабочих дней со дня исполнения всех своих обязатель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ств, предусмотренных настоящим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оговором, принять от Продавца имущество по акту приема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передачи.</w:t>
      </w:r>
    </w:p>
    <w:p w:rsidR="00923004" w:rsidRPr="009575D4" w:rsidRDefault="00923004" w:rsidP="00EA341A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В течение 5 (пяти) рабочих дней со дня подписания акта приема-п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ередачи имущества обратиться в У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правление 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Росреестра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по Томской области </w:t>
      </w:r>
      <w:r w:rsidR="00EA341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целях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подачи необходимых документов для </w:t>
      </w:r>
      <w:r w:rsidR="00EA341A" w:rsidRPr="009575D4">
        <w:rPr>
          <w:rFonts w:ascii="Times New Roman" w:hAnsi="Times New Roman" w:cs="Times New Roman"/>
          <w:sz w:val="24"/>
          <w:szCs w:val="24"/>
          <w:lang w:eastAsia="ar-SA"/>
        </w:rPr>
        <w:t>государственной регистрации перехода права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собственности</w:t>
      </w:r>
      <w:r w:rsidR="00EA341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на объекты недвижимости, входящие в состав передаваемого имущества ООО «ТНП».</w:t>
      </w:r>
      <w:r w:rsidR="007C127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Все расходы, связанные с государственной регистрацией перехода права собственности на объекты недвижимости, несет Покупатель.</w:t>
      </w:r>
    </w:p>
    <w:p w:rsidR="00914473" w:rsidRPr="009575D4" w:rsidRDefault="00690BE2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Цена и порядок расчета</w:t>
      </w:r>
    </w:p>
    <w:p w:rsidR="0003122C" w:rsidRPr="009575D4" w:rsidRDefault="0003122C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Цена продажи имущества, указанного в п. 1.1 Договора, определена по итогам проведения торгов и составляет 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рублей,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proofErr w:type="spellStart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пп</w:t>
      </w:r>
      <w:proofErr w:type="spellEnd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. 15 п. 2 ст. 146 НК РФ НДС не облагается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3122C" w:rsidRPr="009575D4" w:rsidRDefault="0003122C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Задаток, уплаченный Покупателем Организатору торгов в размере 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________________________) рублей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засчитывается в счет исполнения Покупателем обязан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ности по уплате цены имущества.</w:t>
      </w:r>
    </w:p>
    <w:p w:rsidR="0003122C" w:rsidRPr="009575D4" w:rsidRDefault="0003122C" w:rsidP="00802960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Подлежащая оплате оставшаяся часть цены имущества по Договору составляет 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рублей, НДС не облагается. Оплата оставшейся части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цены имущества по настоящему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оговору осуществляется Покупателем </w:t>
      </w:r>
      <w:r w:rsidR="0077768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997D8B" w:rsidRPr="009575D4">
        <w:rPr>
          <w:rFonts w:ascii="Times New Roman" w:hAnsi="Times New Roman" w:cs="Times New Roman"/>
          <w:sz w:val="24"/>
          <w:szCs w:val="24"/>
          <w:lang w:eastAsia="ar-SA"/>
        </w:rPr>
        <w:t>безналичной</w:t>
      </w:r>
      <w:r w:rsidR="0077768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форме по следующим реквизитам: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ООО «</w:t>
      </w:r>
      <w:proofErr w:type="spellStart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», ИНН 7017135873, КПП 701401001, р/с 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40702810927100031257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в 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ПАО АКБ «АВАНГАРД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», к/с 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30101810000000000201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, БИК 0445252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не позднее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30 (тридцати) дней с даты п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одписания настоящего Д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оговора.</w:t>
      </w:r>
    </w:p>
    <w:p w:rsidR="0003122C" w:rsidRPr="009575D4" w:rsidRDefault="0003122C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Обязательства Покупателя по оплате цены продажи имущества считаются выполненными с момента зачисления </w:t>
      </w:r>
      <w:r w:rsidR="005E289A" w:rsidRPr="009575D4">
        <w:rPr>
          <w:rFonts w:ascii="Times New Roman" w:hAnsi="Times New Roman" w:cs="Times New Roman"/>
          <w:sz w:val="24"/>
          <w:szCs w:val="24"/>
          <w:lang w:eastAsia="ar-SA"/>
        </w:rPr>
        <w:t>всей суммы, указанной в п. 3.1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на счет Продавца.</w:t>
      </w:r>
    </w:p>
    <w:p w:rsidR="0003122C" w:rsidRPr="009575D4" w:rsidRDefault="0003122C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Передача имущества и переход риска </w:t>
      </w:r>
      <w:r w:rsidR="00B263D5"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случайной гибели имущества</w:t>
      </w:r>
    </w:p>
    <w:p w:rsidR="002A3186" w:rsidRPr="009575D4" w:rsidRDefault="002A3186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в течение 10 (десяти) рабочих дней со дня исполнения Покупателем всех своих обязатель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ств, предусмотренных настоящим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оговором, обязан передать Покупателю имущество. Передача имущества осуществляется посредством подписания Ст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оронами акта приема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передачи.</w:t>
      </w:r>
    </w:p>
    <w:p w:rsidR="00F325E7" w:rsidRPr="009575D4" w:rsidRDefault="002A3186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Имущество считается переданными Покупателю с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момента подписания акта приема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передачи обеими Сторонами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оговора. С указанного момента на Покупателя переходит риск случайной ги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бели или случайного повреждения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имущества, переданного Продавцом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, в том числе недвижимого имущества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02960" w:rsidRPr="009575D4" w:rsidRDefault="00F47ACE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Право собственности Покупателя на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объекты недвижимого имущества, входящие в состав имущества ООО «ТНП»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, возникает с момента государственной регистрации.</w:t>
      </w:r>
    </w:p>
    <w:p w:rsidR="00F325E7" w:rsidRPr="009575D4" w:rsidRDefault="00F325E7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Ответственность сторон</w:t>
      </w:r>
    </w:p>
    <w:p w:rsidR="001E11C6" w:rsidRPr="009575D4" w:rsidRDefault="001E11C6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нарушения Покупателем сроков оплаты приобретенного имущества,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настоящий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Сторона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имущественные интересы (деловая репутация) которой нарушены в результате неисполнения или ненадлежащ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его исполнения обязательств по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нарушено, произвела или произведет для восстановления своих прав и интересов;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:rsidR="00914473" w:rsidRPr="009575D4" w:rsidRDefault="00F47ACE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Любая из Сторон настоящего 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н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е исполнившая обязательства по 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Отсутствие вины за неисполнение или ненадлежа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щее исполнение обязательств по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доказывается Сто</w:t>
      </w:r>
      <w:r w:rsidR="00F325E7" w:rsidRPr="009575D4">
        <w:rPr>
          <w:rFonts w:ascii="Times New Roman" w:hAnsi="Times New Roman" w:cs="Times New Roman"/>
          <w:sz w:val="24"/>
          <w:szCs w:val="24"/>
          <w:lang w:eastAsia="ar-SA"/>
        </w:rPr>
        <w:t>роной, нарушившей обязательства.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Сторона, не исполнившая или ненадлежащим образом исп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олнившая свои обязательства по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914473" w:rsidRPr="009575D4" w:rsidRDefault="00914473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Порядок разрешения споров</w:t>
      </w:r>
    </w:p>
    <w:p w:rsidR="00547E1A" w:rsidRPr="009575D4" w:rsidRDefault="00547E1A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Споры, вытекающие из настоящего Договора, подлеж</w:t>
      </w:r>
      <w:r w:rsidR="00757596" w:rsidRPr="009575D4">
        <w:rPr>
          <w:rFonts w:ascii="Times New Roman" w:hAnsi="Times New Roman" w:cs="Times New Roman"/>
          <w:sz w:val="24"/>
          <w:szCs w:val="24"/>
          <w:lang w:eastAsia="ar-SA"/>
        </w:rPr>
        <w:t>ат рассмотре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нию</w:t>
      </w:r>
      <w:r w:rsidR="00AD5DD1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в Арбитражном суде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Томской области</w:t>
      </w:r>
      <w:r w:rsidR="00CF7A45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57596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AD5DD1" w:rsidRPr="009575D4">
        <w:rPr>
          <w:rFonts w:ascii="Times New Roman" w:hAnsi="Times New Roman" w:cs="Times New Roman"/>
          <w:sz w:val="24"/>
          <w:szCs w:val="24"/>
          <w:lang w:eastAsia="ar-SA"/>
        </w:rPr>
        <w:t>порядке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, предусмотренном действующим законодательством РФ.</w:t>
      </w:r>
    </w:p>
    <w:p w:rsidR="00547E1A" w:rsidRPr="009575D4" w:rsidRDefault="00153B10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Заключительные положения</w:t>
      </w:r>
    </w:p>
    <w:p w:rsidR="00914473" w:rsidRPr="009575D4" w:rsidRDefault="00F47ACE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Настоящий 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оговор вступает в силу с момента его подписания и действует до момента окончания исполнения Сторонами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оговора своих обязательств по нему.</w:t>
      </w:r>
    </w:p>
    <w:p w:rsidR="00914473" w:rsidRPr="009575D4" w:rsidRDefault="000E16F0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Настоящий Договор составлен в 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-х экземплярах, имеющих одинаковую юридическую силу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 одному экземпляру 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для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каждой из Сторон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>один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экземпляр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для органа осуществляющего государственную регистрацию перехода права собственности.</w:t>
      </w:r>
    </w:p>
    <w:p w:rsidR="00010069" w:rsidRPr="009575D4" w:rsidRDefault="00B067D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имеет</w:t>
      </w:r>
      <w:r w:rsidR="0001006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право в одностороннем внесудебном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порядке расторгнуть настоящий Д</w:t>
      </w:r>
      <w:r w:rsidR="00010069" w:rsidRPr="009575D4">
        <w:rPr>
          <w:rFonts w:ascii="Times New Roman" w:hAnsi="Times New Roman" w:cs="Times New Roman"/>
          <w:sz w:val="24"/>
          <w:szCs w:val="24"/>
          <w:lang w:eastAsia="ar-SA"/>
        </w:rPr>
        <w:t>оговор в случае нарушения П</w:t>
      </w:r>
      <w:r w:rsidR="0028626C" w:rsidRPr="009575D4">
        <w:rPr>
          <w:rFonts w:ascii="Times New Roman" w:hAnsi="Times New Roman" w:cs="Times New Roman"/>
          <w:sz w:val="24"/>
          <w:szCs w:val="24"/>
          <w:lang w:eastAsia="ar-SA"/>
        </w:rPr>
        <w:t>окупателем</w:t>
      </w:r>
      <w:r w:rsidR="0001006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сроков оплаты приобретенного имущества или отказа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Покупателя от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оплаты имущества.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По всем вопросам, не нашедшим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решения в условиях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но прямо или косвенно вытекающим из отношений Сторон по нему, затрагивающих имущественные интересы и делов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ую репутацию Сторон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имея в виду необходимости защиты их охраняемых законом прав и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интересов, Стороны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 будут руководствоваться нормами и положениями действующего законодательства Российской Федерации.</w:t>
      </w:r>
    </w:p>
    <w:p w:rsidR="00454925" w:rsidRPr="009575D4" w:rsidRDefault="00454925" w:rsidP="00454925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54925" w:rsidRPr="009575D4" w:rsidRDefault="00454925" w:rsidP="00454925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</w:t>
      </w:r>
      <w:r w:rsidR="008C6156"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я</w:t>
      </w: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 Договору:</w:t>
      </w:r>
    </w:p>
    <w:p w:rsidR="008C6156" w:rsidRPr="009575D4" w:rsidRDefault="008C6156" w:rsidP="008C6156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 имущества ООО «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7C127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в залоге у ООО «ОТК-Трейд»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B6E78" w:rsidRPr="009575D4" w:rsidRDefault="00454925" w:rsidP="003B6E78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</w:t>
      </w:r>
      <w:r w:rsidR="008C6156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имущес</w:t>
      </w:r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тва ООО «</w:t>
      </w:r>
      <w:proofErr w:type="spellStart"/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», в залоге у ГК «АСВ».</w:t>
      </w:r>
    </w:p>
    <w:p w:rsidR="003B6E78" w:rsidRPr="009575D4" w:rsidRDefault="003B6E78" w:rsidP="003B6E78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 имущества ООО «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>», в залоге у ПАО «НБ Траст».</w:t>
      </w:r>
    </w:p>
    <w:p w:rsidR="003B6E78" w:rsidRPr="009575D4" w:rsidRDefault="003B6E78" w:rsidP="003B6E78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 имущества ООО «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>», свободное от залога.</w:t>
      </w:r>
    </w:p>
    <w:p w:rsidR="00914473" w:rsidRPr="009575D4" w:rsidRDefault="006D6EB8" w:rsidP="00454925">
      <w:pPr>
        <w:pStyle w:val="a5"/>
        <w:numPr>
          <w:ilvl w:val="0"/>
          <w:numId w:val="4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Реквизиты и подписи Сторон</w:t>
      </w:r>
    </w:p>
    <w:tbl>
      <w:tblPr>
        <w:tblStyle w:val="a8"/>
        <w:tblW w:w="9913" w:type="dxa"/>
        <w:tblLook w:val="04A0" w:firstRow="1" w:lastRow="0" w:firstColumn="1" w:lastColumn="0" w:noHBand="0" w:noVBand="1"/>
      </w:tblPr>
      <w:tblGrid>
        <w:gridCol w:w="4477"/>
        <w:gridCol w:w="338"/>
        <w:gridCol w:w="567"/>
        <w:gridCol w:w="78"/>
        <w:gridCol w:w="4375"/>
        <w:gridCol w:w="78"/>
      </w:tblGrid>
      <w:tr w:rsidR="00B94635" w:rsidRPr="009575D4" w:rsidTr="00B94635">
        <w:trPr>
          <w:gridAfter w:val="1"/>
          <w:wAfter w:w="78" w:type="dxa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635" w:rsidRPr="009575D4" w:rsidRDefault="00B94635" w:rsidP="005F558A">
            <w:pPr>
              <w:rPr>
                <w:b/>
                <w:sz w:val="24"/>
                <w:szCs w:val="24"/>
              </w:rPr>
            </w:pPr>
            <w:r w:rsidRPr="009575D4">
              <w:rPr>
                <w:b/>
                <w:sz w:val="24"/>
                <w:szCs w:val="24"/>
              </w:rPr>
              <w:t>Продавец:</w:t>
            </w:r>
          </w:p>
          <w:p w:rsidR="00B94635" w:rsidRPr="009575D4" w:rsidRDefault="00B94635" w:rsidP="005F558A">
            <w:pPr>
              <w:rPr>
                <w:b/>
                <w:sz w:val="22"/>
                <w:szCs w:val="22"/>
              </w:rPr>
            </w:pPr>
            <w:r w:rsidRPr="009575D4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9575D4">
              <w:rPr>
                <w:b/>
                <w:sz w:val="22"/>
                <w:szCs w:val="22"/>
              </w:rPr>
              <w:t>Томскнефтепереработка</w:t>
            </w:r>
            <w:proofErr w:type="spellEnd"/>
            <w:r w:rsidRPr="009575D4">
              <w:rPr>
                <w:b/>
                <w:sz w:val="22"/>
                <w:szCs w:val="22"/>
              </w:rPr>
              <w:t>»</w:t>
            </w:r>
          </w:p>
          <w:p w:rsidR="00B94635" w:rsidRPr="009575D4" w:rsidRDefault="00B94635" w:rsidP="00B94635">
            <w:pPr>
              <w:ind w:right="-107"/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ОГРН </w:t>
            </w:r>
            <w:r w:rsidRPr="009575D4">
              <w:rPr>
                <w:rFonts w:eastAsia="Calibri"/>
                <w:sz w:val="22"/>
                <w:szCs w:val="22"/>
              </w:rPr>
              <w:t>1067017007144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ИНН/КПП </w:t>
            </w:r>
            <w:proofErr w:type="gramStart"/>
            <w:r w:rsidRPr="009575D4">
              <w:rPr>
                <w:rFonts w:eastAsia="Calibri"/>
                <w:sz w:val="22"/>
                <w:szCs w:val="22"/>
              </w:rPr>
              <w:t>7017135873  /</w:t>
            </w:r>
            <w:proofErr w:type="gramEnd"/>
            <w:r w:rsidRPr="009575D4">
              <w:rPr>
                <w:rFonts w:eastAsia="Calibri"/>
                <w:sz w:val="22"/>
                <w:szCs w:val="22"/>
              </w:rPr>
              <w:t xml:space="preserve">  701401001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rFonts w:eastAsia="Calibri"/>
                <w:sz w:val="22"/>
                <w:szCs w:val="22"/>
              </w:rPr>
              <w:t>Адрес: 634530, Томская область, Томский район, с. Семилужки, ул. Нефтепровод, д. 2.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р/с </w:t>
            </w:r>
            <w:r w:rsidR="004B682C" w:rsidRPr="009575D4">
              <w:rPr>
                <w:rFonts w:eastAsia="Calibri"/>
                <w:sz w:val="22"/>
                <w:szCs w:val="22"/>
              </w:rPr>
              <w:t>4070 2810 9271 0003 1257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>в</w:t>
            </w:r>
            <w:r w:rsidRPr="009575D4">
              <w:rPr>
                <w:rFonts w:eastAsia="Calibri"/>
                <w:sz w:val="22"/>
                <w:szCs w:val="22"/>
              </w:rPr>
              <w:t xml:space="preserve"> </w:t>
            </w:r>
            <w:r w:rsidR="004B682C" w:rsidRPr="009575D4">
              <w:rPr>
                <w:rFonts w:eastAsia="Calibri"/>
                <w:sz w:val="22"/>
                <w:szCs w:val="22"/>
              </w:rPr>
              <w:t>ПАО АКБ «АВАНГАРД</w:t>
            </w:r>
            <w:r w:rsidRPr="009575D4">
              <w:rPr>
                <w:rFonts w:eastAsia="Calibri"/>
                <w:sz w:val="22"/>
                <w:szCs w:val="22"/>
              </w:rPr>
              <w:t>»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>к/с</w:t>
            </w:r>
            <w:r w:rsidRPr="009575D4">
              <w:rPr>
                <w:rFonts w:eastAsia="Calibri"/>
                <w:sz w:val="22"/>
                <w:szCs w:val="22"/>
              </w:rPr>
              <w:t xml:space="preserve"> </w:t>
            </w:r>
            <w:r w:rsidR="004B682C" w:rsidRPr="009575D4">
              <w:rPr>
                <w:rFonts w:eastAsia="Calibri"/>
                <w:sz w:val="22"/>
                <w:szCs w:val="22"/>
              </w:rPr>
              <w:t>3010 1810 0000 0000 0201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БИК </w:t>
            </w:r>
            <w:r w:rsidR="004B682C" w:rsidRPr="009575D4">
              <w:rPr>
                <w:rFonts w:eastAsia="Calibri"/>
                <w:sz w:val="22"/>
                <w:szCs w:val="22"/>
              </w:rPr>
              <w:t>044525201</w:t>
            </w: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b/>
                <w:sz w:val="24"/>
                <w:szCs w:val="24"/>
              </w:rPr>
              <w:t>Покупатель:</w:t>
            </w:r>
          </w:p>
        </w:tc>
      </w:tr>
      <w:tr w:rsidR="00B94635" w:rsidRPr="001A5B32" w:rsidTr="00B94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7" w:type="dxa"/>
            <w:tcBorders>
              <w:bottom w:val="single" w:sz="4" w:space="0" w:color="auto"/>
            </w:tcBorders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Конкурсный управляющий</w:t>
            </w: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ООО «ТНП»</w:t>
            </w:r>
          </w:p>
          <w:p w:rsidR="00B94635" w:rsidRPr="009575D4" w:rsidRDefault="00B94635" w:rsidP="005F558A">
            <w:pPr>
              <w:jc w:val="right"/>
              <w:rPr>
                <w:sz w:val="24"/>
                <w:szCs w:val="24"/>
              </w:rPr>
            </w:pPr>
          </w:p>
          <w:p w:rsidR="00B94635" w:rsidRPr="009575D4" w:rsidRDefault="00B94635" w:rsidP="005F558A">
            <w:pPr>
              <w:jc w:val="right"/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 xml:space="preserve">/Ю.Ф. </w:t>
            </w:r>
            <w:proofErr w:type="spellStart"/>
            <w:r w:rsidRPr="009575D4">
              <w:rPr>
                <w:sz w:val="24"/>
                <w:szCs w:val="24"/>
              </w:rPr>
              <w:t>Калакутин</w:t>
            </w:r>
            <w:proofErr w:type="spellEnd"/>
            <w:r w:rsidRPr="009575D4">
              <w:rPr>
                <w:sz w:val="24"/>
                <w:szCs w:val="24"/>
              </w:rPr>
              <w:t>/</w:t>
            </w:r>
          </w:p>
        </w:tc>
        <w:tc>
          <w:tcPr>
            <w:tcW w:w="983" w:type="dxa"/>
            <w:gridSpan w:val="3"/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  <w:p w:rsidR="00B94635" w:rsidRPr="001A5B32" w:rsidRDefault="00B94635" w:rsidP="005F558A">
            <w:pPr>
              <w:jc w:val="right"/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/                              /</w:t>
            </w:r>
          </w:p>
        </w:tc>
      </w:tr>
    </w:tbl>
    <w:p w:rsidR="00914473" w:rsidRDefault="00914473" w:rsidP="00B94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635" w:rsidRDefault="00B94635" w:rsidP="00B94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635" w:rsidRPr="007E2F1D" w:rsidRDefault="00B94635" w:rsidP="00B94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4635" w:rsidRPr="007E2F1D" w:rsidSect="00B94635">
      <w:footerReference w:type="default" r:id="rId7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45" w:rsidRDefault="00DE6B45" w:rsidP="00DE6B45">
      <w:pPr>
        <w:spacing w:after="0" w:line="240" w:lineRule="auto"/>
      </w:pPr>
      <w:r>
        <w:separator/>
      </w:r>
    </w:p>
  </w:endnote>
  <w:endnote w:type="continuationSeparator" w:id="0">
    <w:p w:rsidR="00DE6B45" w:rsidRDefault="00DE6B45" w:rsidP="00DE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011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6B45" w:rsidRPr="00DE6B45" w:rsidRDefault="00DE6B45">
        <w:pPr>
          <w:pStyle w:val="ab"/>
          <w:jc w:val="right"/>
          <w:rPr>
            <w:rFonts w:ascii="Times New Roman" w:hAnsi="Times New Roman" w:cs="Times New Roman"/>
          </w:rPr>
        </w:pPr>
        <w:r w:rsidRPr="00DE6B45">
          <w:rPr>
            <w:rFonts w:ascii="Times New Roman" w:hAnsi="Times New Roman" w:cs="Times New Roman"/>
          </w:rPr>
          <w:fldChar w:fldCharType="begin"/>
        </w:r>
        <w:r w:rsidRPr="00DE6B45">
          <w:rPr>
            <w:rFonts w:ascii="Times New Roman" w:hAnsi="Times New Roman" w:cs="Times New Roman"/>
          </w:rPr>
          <w:instrText>PAGE   \* MERGEFORMAT</w:instrText>
        </w:r>
        <w:r w:rsidRPr="00DE6B45">
          <w:rPr>
            <w:rFonts w:ascii="Times New Roman" w:hAnsi="Times New Roman" w:cs="Times New Roman"/>
          </w:rPr>
          <w:fldChar w:fldCharType="separate"/>
        </w:r>
        <w:r w:rsidR="009575D4">
          <w:rPr>
            <w:rFonts w:ascii="Times New Roman" w:hAnsi="Times New Roman" w:cs="Times New Roman"/>
            <w:noProof/>
          </w:rPr>
          <w:t>2</w:t>
        </w:r>
        <w:r w:rsidRPr="00DE6B45">
          <w:rPr>
            <w:rFonts w:ascii="Times New Roman" w:hAnsi="Times New Roman" w:cs="Times New Roman"/>
          </w:rPr>
          <w:fldChar w:fldCharType="end"/>
        </w:r>
      </w:p>
    </w:sdtContent>
  </w:sdt>
  <w:p w:rsidR="00DE6B45" w:rsidRDefault="00DE6B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45" w:rsidRDefault="00DE6B45" w:rsidP="00DE6B45">
      <w:pPr>
        <w:spacing w:after="0" w:line="240" w:lineRule="auto"/>
      </w:pPr>
      <w:r>
        <w:separator/>
      </w:r>
    </w:p>
  </w:footnote>
  <w:footnote w:type="continuationSeparator" w:id="0">
    <w:p w:rsidR="00DE6B45" w:rsidRDefault="00DE6B45" w:rsidP="00DE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F16"/>
    <w:multiLevelType w:val="hybridMultilevel"/>
    <w:tmpl w:val="5DE21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113F1"/>
    <w:multiLevelType w:val="hybridMultilevel"/>
    <w:tmpl w:val="767A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17809"/>
    <w:rsid w:val="0003122C"/>
    <w:rsid w:val="00035582"/>
    <w:rsid w:val="000451D3"/>
    <w:rsid w:val="00061C66"/>
    <w:rsid w:val="000E16F0"/>
    <w:rsid w:val="000E2767"/>
    <w:rsid w:val="00153B10"/>
    <w:rsid w:val="00186362"/>
    <w:rsid w:val="001B6697"/>
    <w:rsid w:val="001D0F43"/>
    <w:rsid w:val="001E11C6"/>
    <w:rsid w:val="001E378A"/>
    <w:rsid w:val="0020564C"/>
    <w:rsid w:val="00222F47"/>
    <w:rsid w:val="0023498A"/>
    <w:rsid w:val="00251E52"/>
    <w:rsid w:val="0028626C"/>
    <w:rsid w:val="002908D6"/>
    <w:rsid w:val="002A3186"/>
    <w:rsid w:val="002A67F4"/>
    <w:rsid w:val="002B1AFD"/>
    <w:rsid w:val="002B2A6E"/>
    <w:rsid w:val="002C0F49"/>
    <w:rsid w:val="002D4BB1"/>
    <w:rsid w:val="002F15BD"/>
    <w:rsid w:val="0031009C"/>
    <w:rsid w:val="0035154A"/>
    <w:rsid w:val="00351D34"/>
    <w:rsid w:val="00355708"/>
    <w:rsid w:val="00381549"/>
    <w:rsid w:val="003912F1"/>
    <w:rsid w:val="003B6E78"/>
    <w:rsid w:val="003E64FC"/>
    <w:rsid w:val="00402451"/>
    <w:rsid w:val="00454925"/>
    <w:rsid w:val="00494359"/>
    <w:rsid w:val="004B682C"/>
    <w:rsid w:val="004C00D1"/>
    <w:rsid w:val="004F2C15"/>
    <w:rsid w:val="0054130C"/>
    <w:rsid w:val="00547E1A"/>
    <w:rsid w:val="005626E1"/>
    <w:rsid w:val="005A6979"/>
    <w:rsid w:val="005B64FF"/>
    <w:rsid w:val="005C70FA"/>
    <w:rsid w:val="005D16AD"/>
    <w:rsid w:val="005E289A"/>
    <w:rsid w:val="005E4BAA"/>
    <w:rsid w:val="005E7AC3"/>
    <w:rsid w:val="0063796D"/>
    <w:rsid w:val="006610C7"/>
    <w:rsid w:val="00683C56"/>
    <w:rsid w:val="00690BE2"/>
    <w:rsid w:val="006D6EB8"/>
    <w:rsid w:val="007144A0"/>
    <w:rsid w:val="00757596"/>
    <w:rsid w:val="00775BD5"/>
    <w:rsid w:val="007773A5"/>
    <w:rsid w:val="00777689"/>
    <w:rsid w:val="007C127C"/>
    <w:rsid w:val="007D115F"/>
    <w:rsid w:val="007E2F1D"/>
    <w:rsid w:val="007F6907"/>
    <w:rsid w:val="00800C5B"/>
    <w:rsid w:val="00802960"/>
    <w:rsid w:val="00816D75"/>
    <w:rsid w:val="00874C31"/>
    <w:rsid w:val="008C6156"/>
    <w:rsid w:val="008E3611"/>
    <w:rsid w:val="008F107A"/>
    <w:rsid w:val="00914473"/>
    <w:rsid w:val="00916625"/>
    <w:rsid w:val="00923004"/>
    <w:rsid w:val="009575D4"/>
    <w:rsid w:val="009723B7"/>
    <w:rsid w:val="00987971"/>
    <w:rsid w:val="00997D8B"/>
    <w:rsid w:val="009B454F"/>
    <w:rsid w:val="009E5E33"/>
    <w:rsid w:val="009F1B57"/>
    <w:rsid w:val="00A47796"/>
    <w:rsid w:val="00A74FEA"/>
    <w:rsid w:val="00A934E6"/>
    <w:rsid w:val="00AC5416"/>
    <w:rsid w:val="00AD5DD1"/>
    <w:rsid w:val="00AF3720"/>
    <w:rsid w:val="00AF586D"/>
    <w:rsid w:val="00B067D3"/>
    <w:rsid w:val="00B12848"/>
    <w:rsid w:val="00B12F43"/>
    <w:rsid w:val="00B263D5"/>
    <w:rsid w:val="00B32C8E"/>
    <w:rsid w:val="00B43162"/>
    <w:rsid w:val="00B76D9C"/>
    <w:rsid w:val="00B94635"/>
    <w:rsid w:val="00BB094B"/>
    <w:rsid w:val="00BD259B"/>
    <w:rsid w:val="00BE5D12"/>
    <w:rsid w:val="00C2247A"/>
    <w:rsid w:val="00C43B1D"/>
    <w:rsid w:val="00C87BDB"/>
    <w:rsid w:val="00CB24AB"/>
    <w:rsid w:val="00CB5ABD"/>
    <w:rsid w:val="00CB7A76"/>
    <w:rsid w:val="00CC41F1"/>
    <w:rsid w:val="00CE3226"/>
    <w:rsid w:val="00CF7A45"/>
    <w:rsid w:val="00D03648"/>
    <w:rsid w:val="00D251B2"/>
    <w:rsid w:val="00D45EEE"/>
    <w:rsid w:val="00D81799"/>
    <w:rsid w:val="00D95E94"/>
    <w:rsid w:val="00D971C8"/>
    <w:rsid w:val="00DB33BB"/>
    <w:rsid w:val="00DB349C"/>
    <w:rsid w:val="00DD584E"/>
    <w:rsid w:val="00DE6B45"/>
    <w:rsid w:val="00DF5B2E"/>
    <w:rsid w:val="00E01FE9"/>
    <w:rsid w:val="00E15375"/>
    <w:rsid w:val="00E162FA"/>
    <w:rsid w:val="00E60ACF"/>
    <w:rsid w:val="00E60AF6"/>
    <w:rsid w:val="00E673D0"/>
    <w:rsid w:val="00E74973"/>
    <w:rsid w:val="00E87EB2"/>
    <w:rsid w:val="00EA341A"/>
    <w:rsid w:val="00EB2548"/>
    <w:rsid w:val="00F30E8A"/>
    <w:rsid w:val="00F325E7"/>
    <w:rsid w:val="00F46988"/>
    <w:rsid w:val="00F47ACE"/>
    <w:rsid w:val="00F573CA"/>
    <w:rsid w:val="00F57B2B"/>
    <w:rsid w:val="00FB4D38"/>
    <w:rsid w:val="00FD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184E"/>
  <w15:docId w15:val="{A5E830D9-5AD8-4017-A8BC-D439795E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7E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E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6B45"/>
  </w:style>
  <w:style w:type="paragraph" w:styleId="ab">
    <w:name w:val="footer"/>
    <w:basedOn w:val="a"/>
    <w:link w:val="ac"/>
    <w:uiPriority w:val="99"/>
    <w:unhideWhenUsed/>
    <w:rsid w:val="00DE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Б.</dc:creator>
  <cp:lastModifiedBy>Тюрина Мария Сергеевна</cp:lastModifiedBy>
  <cp:revision>18</cp:revision>
  <cp:lastPrinted>2019-04-26T10:42:00Z</cp:lastPrinted>
  <dcterms:created xsi:type="dcterms:W3CDTF">2019-04-26T09:19:00Z</dcterms:created>
  <dcterms:modified xsi:type="dcterms:W3CDTF">2019-05-31T13:18:00Z</dcterms:modified>
</cp:coreProperties>
</file>