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Алимирзоева Махседа Алимирзоевича Курбанов Тимур Айдынович, действующий на основании Решения Арбитражного суда Владимирской области от 16.06.2021 по делу № А11-7224/2020, </w:t>
      </w:r>
      <w:r w:rsidDel="00000000" w:rsidR="00000000" w:rsidRPr="00000000">
        <w:rPr>
          <w:sz w:val="22"/>
          <w:szCs w:val="22"/>
          <w:rtl w:val="0"/>
        </w:rPr>
        <w:t xml:space="preserve">определения Арбитражного суда Владимирской области от 15.12.2021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Алимирзоева Махседа Алимирзоевича,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Алимирзоеву Махседу Алимирзоевичу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Алимирзоева Махседа Алимирзоевича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2K2vmzZyiOVWWWhkjzOsOdrWrQ==">AMUW2mUUK2N/yTl+Sa1DKIKRRdlJBJuZaOlsxpwrrdPvKu7B1DnRhsHgZQa5veuEoGsYA0ibG3Km0Aj/9AvgTbJmVwHuhRRes8keOdmJSLZLlFHlZ5Jr2YsvK7rLM6JzoNo/fOl6WIzB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