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Алимирзоева Махседа Алимирзоевича Курбанов Тимур Айдынович, действующий на основании Решения Арбитражного суда Владимирской области от 16.06.2021 по делу № А11-7224/2020, </w:t>
      </w:r>
      <w:r w:rsidDel="00000000" w:rsidR="00000000" w:rsidRPr="00000000">
        <w:rPr>
          <w:sz w:val="22"/>
          <w:szCs w:val="22"/>
          <w:rtl w:val="0"/>
        </w:rPr>
        <w:t xml:space="preserve">определения Арбитражного суда Владимирской области от 15.12.2021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Алимирзоева Махседа Алимирзоевича,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Алимирзоеву Махседу Алимирзоевичу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10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Алимирзоева Махседа Алимирзоевича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2K2vmzZyiOVWWWhkjzOsOdrWrQ==">AMUW2mU8prRp6UDoDJW93ve4ImnoAmla/zw6rGXYOqm7HadhcPsPWPsKUGvjIkrMOa3GpF2ZMbQRCTC74PGfdrvlWGJvcLcZ8c5edU0f+NcS9SRsIyqfhquMoP5XvAKYkeISOxtf05Av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