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781F69" w:rsidRDefault="007977CF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Общество с ограниченной ответственностью «ТЕХПРОМЛИТ»</w:t>
      </w:r>
      <w:r w:rsidR="00BB2978" w:rsidRPr="004B667A">
        <w:rPr>
          <w:rFonts w:ascii="Times New Roman" w:hAnsi="Times New Roman"/>
          <w:b/>
          <w:bCs/>
          <w:lang w:val="ru-RU"/>
        </w:rPr>
        <w:t xml:space="preserve"> </w:t>
      </w:r>
      <w:r w:rsidR="000E63C6" w:rsidRPr="000E63C6">
        <w:rPr>
          <w:rFonts w:ascii="Times New Roman" w:hAnsi="Times New Roman"/>
          <w:lang w:val="ru-RU"/>
        </w:rPr>
        <w:t xml:space="preserve">(ОГРН: </w:t>
      </w:r>
      <w:r w:rsidRPr="007977CF">
        <w:rPr>
          <w:rFonts w:ascii="Times New Roman" w:hAnsi="Times New Roman"/>
          <w:lang w:val="ru-RU"/>
        </w:rPr>
        <w:t>1113668045974</w:t>
      </w:r>
      <w:r w:rsidR="000E63C6" w:rsidRPr="000E63C6">
        <w:rPr>
          <w:rFonts w:ascii="Times New Roman" w:hAnsi="Times New Roman"/>
          <w:lang w:val="ru-RU"/>
        </w:rPr>
        <w:t xml:space="preserve">, ИНН: </w:t>
      </w:r>
      <w:r w:rsidRPr="007977CF">
        <w:rPr>
          <w:rFonts w:ascii="Times New Roman" w:hAnsi="Times New Roman"/>
          <w:lang w:val="ru-RU"/>
        </w:rPr>
        <w:t>3661054850</w:t>
      </w:r>
      <w:r w:rsidR="000E63C6" w:rsidRPr="000E63C6">
        <w:rPr>
          <w:rFonts w:ascii="Times New Roman" w:hAnsi="Times New Roman"/>
          <w:lang w:val="ru-RU"/>
        </w:rPr>
        <w:t>)</w:t>
      </w:r>
      <w:r w:rsidR="00C42283">
        <w:rPr>
          <w:rFonts w:ascii="Times New Roman" w:hAnsi="Times New Roman"/>
          <w:lang w:val="ru-RU"/>
        </w:rPr>
        <w:t>, в лице Конкурсного управляющего Смирнова Игоря Геннадьевича</w:t>
      </w:r>
      <w:r w:rsidR="00BB2978" w:rsidRPr="004B667A">
        <w:rPr>
          <w:rFonts w:ascii="Times New Roman" w:hAnsi="Times New Roman"/>
          <w:bCs/>
          <w:lang w:val="ru-RU"/>
        </w:rPr>
        <w:t>,</w:t>
      </w:r>
      <w:r w:rsidR="00BB2978" w:rsidRPr="004B667A">
        <w:rPr>
          <w:rFonts w:ascii="Times New Roman" w:hAnsi="Times New Roman"/>
          <w:b/>
          <w:bCs/>
          <w:lang w:val="ru-RU"/>
        </w:rPr>
        <w:t xml:space="preserve"> </w:t>
      </w:r>
      <w:r w:rsidR="00BB2978" w:rsidRPr="004B667A">
        <w:rPr>
          <w:rFonts w:ascii="Times New Roman" w:hAnsi="Times New Roman"/>
          <w:lang w:val="ru-RU"/>
        </w:rPr>
        <w:t xml:space="preserve">действующий на основании </w:t>
      </w:r>
      <w:r w:rsidR="00C42283">
        <w:rPr>
          <w:rFonts w:ascii="Times New Roman" w:hAnsi="Times New Roman"/>
          <w:lang w:val="ru-RU"/>
        </w:rPr>
        <w:t>Решения Арбитражного суда Воронежской области</w:t>
      </w:r>
      <w:r w:rsidR="000E63C6">
        <w:rPr>
          <w:rFonts w:ascii="Times New Roman" w:hAnsi="Times New Roman"/>
          <w:lang w:val="ru-RU"/>
        </w:rPr>
        <w:t xml:space="preserve"> от </w:t>
      </w:r>
      <w:r w:rsidR="00C42283">
        <w:rPr>
          <w:rFonts w:ascii="Times New Roman" w:hAnsi="Times New Roman"/>
          <w:lang w:val="ru-RU"/>
        </w:rPr>
        <w:t>08.06.2017</w:t>
      </w:r>
      <w:r w:rsidR="000E63C6">
        <w:rPr>
          <w:rFonts w:ascii="Times New Roman" w:hAnsi="Times New Roman"/>
          <w:lang w:val="ru-RU"/>
        </w:rPr>
        <w:t xml:space="preserve"> по делу №</w:t>
      </w:r>
      <w:r w:rsidR="00C42283">
        <w:rPr>
          <w:rFonts w:ascii="Times New Roman" w:hAnsi="Times New Roman"/>
          <w:lang w:val="ru-RU"/>
        </w:rPr>
        <w:t xml:space="preserve"> А14-9644/2016</w:t>
      </w:r>
      <w:r w:rsidR="000E63C6">
        <w:rPr>
          <w:rFonts w:ascii="Times New Roman" w:hAnsi="Times New Roman"/>
          <w:lang w:val="ru-RU"/>
        </w:rPr>
        <w:t>,</w:t>
      </w:r>
      <w:r w:rsidR="00BB2978"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="00BB2978" w:rsidRPr="004B667A">
        <w:rPr>
          <w:rFonts w:ascii="Times New Roman" w:hAnsi="Times New Roman"/>
          <w:lang w:val="ru-RU"/>
        </w:rPr>
        <w:t>»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 xml:space="preserve">движимое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522140">
        <w:rPr>
          <w:rFonts w:ascii="Times New Roman" w:hAnsi="Times New Roman"/>
          <w:lang w:val="ru-RU"/>
        </w:rPr>
        <w:t>,</w:t>
      </w:r>
      <w:r w:rsidR="007977CF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товар и оборудование, перечень которого указан в Приложении №1 к настоящему договору, являющемся его неотъемлемой частью (далее – Имущество), расположенное по адресу: _______________________</w:t>
      </w:r>
      <w:r w:rsidR="00B61D9A">
        <w:rPr>
          <w:rFonts w:ascii="Times New Roman" w:hAnsi="Times New Roman"/>
          <w:lang w:val="ru-RU"/>
        </w:rPr>
        <w:t>.</w:t>
      </w:r>
    </w:p>
    <w:p w:rsidR="001C12A4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>1.2.</w:t>
      </w:r>
      <w:r w:rsidR="001C12A4">
        <w:rPr>
          <w:sz w:val="22"/>
          <w:szCs w:val="22"/>
        </w:rPr>
        <w:t xml:space="preserve">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F71B96">
        <w:rPr>
          <w:sz w:val="22"/>
          <w:szCs w:val="22"/>
        </w:rPr>
        <w:t>3</w:t>
      </w:r>
      <w:r>
        <w:rPr>
          <w:sz w:val="22"/>
          <w:szCs w:val="22"/>
        </w:rPr>
        <w:t xml:space="preserve">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F71B96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:rsidR="00521974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F71B96">
        <w:rPr>
          <w:sz w:val="22"/>
          <w:szCs w:val="22"/>
        </w:rPr>
        <w:t>5</w:t>
      </w:r>
      <w:r>
        <w:rPr>
          <w:sz w:val="22"/>
          <w:szCs w:val="22"/>
        </w:rPr>
        <w:t xml:space="preserve">.  </w:t>
      </w:r>
      <w:r w:rsidRPr="00521974">
        <w:rPr>
          <w:sz w:val="22"/>
          <w:szCs w:val="22"/>
        </w:rPr>
        <w:t>Продавец гарантирует, что указанное в п. 1.1. настоящего договора Имущество</w:t>
      </w:r>
      <w:r>
        <w:rPr>
          <w:sz w:val="22"/>
          <w:szCs w:val="22"/>
        </w:rPr>
        <w:t xml:space="preserve"> (за исключением Имущества о наличии ограничения (обременения) которого указаны сведения в Приложении №1 к настоящему Договору) </w:t>
      </w:r>
      <w:r w:rsidRPr="00521974">
        <w:rPr>
          <w:sz w:val="22"/>
          <w:szCs w:val="22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>
        <w:rPr>
          <w:rFonts w:ascii="Times New Roman" w:hAnsi="Times New Roman"/>
          <w:lang w:val="ru-RU" w:eastAsia="ru-RU"/>
        </w:rPr>
        <w:t>правоустанавливающие документы.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 ________________ (_________________________________) рублей, НДС не облагается.</w:t>
      </w:r>
    </w:p>
    <w:p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 xml:space="preserve">Задаток, уплаченный Покупателем Организатору торгов в размере _________________________ </w:t>
      </w:r>
      <w:r w:rsidR="00B83405" w:rsidRPr="00B83405">
        <w:lastRenderedPageBreak/>
        <w:t>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по уплате цены имущества.</w:t>
      </w:r>
    </w:p>
    <w:p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>Оплата оставшейся части цены имущества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 на счет Продавца.</w:t>
      </w:r>
    </w:p>
    <w:p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C4228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суде.</w:t>
      </w:r>
    </w:p>
    <w:p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4391"/>
      </w:tblGrid>
      <w:tr w:rsidR="00876A1D" w:rsidTr="00B11E0E">
        <w:trPr>
          <w:trHeight w:val="237"/>
        </w:trPr>
        <w:tc>
          <w:tcPr>
            <w:tcW w:w="4617" w:type="dxa"/>
          </w:tcPr>
          <w:p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Tr="00B11E0E">
        <w:tc>
          <w:tcPr>
            <w:tcW w:w="4617" w:type="dxa"/>
          </w:tcPr>
          <w:p w:rsidR="00876A1D" w:rsidRDefault="007977CF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 w:rsidRPr="007977CF">
              <w:rPr>
                <w:rFonts w:ascii="Times New Roman" w:hAnsi="Times New Roman"/>
                <w:color w:val="000000"/>
                <w:lang w:val="ru-RU"/>
              </w:rPr>
              <w:t>Общество с ограниченной ответственностью «ТЕХПРОМЛИТ»</w:t>
            </w:r>
          </w:p>
          <w:p w:rsidR="00C42283" w:rsidRDefault="00C42283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Адрес: </w:t>
            </w:r>
            <w:r w:rsidRPr="00C42283">
              <w:rPr>
                <w:rFonts w:ascii="Times New Roman" w:hAnsi="Times New Roman"/>
                <w:color w:val="000000"/>
                <w:lang w:val="ru-RU"/>
              </w:rPr>
              <w:t>394033, Воронежская область, г. Воронеж, ул. Землячки, д. 1, офис 203.</w:t>
            </w:r>
          </w:p>
          <w:p w:rsidR="00C42283" w:rsidRDefault="00C42283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ОГРН: </w:t>
            </w:r>
            <w:r w:rsidRPr="00C42283">
              <w:rPr>
                <w:rFonts w:ascii="Times New Roman" w:hAnsi="Times New Roman"/>
                <w:color w:val="000000"/>
                <w:lang w:val="ru-RU"/>
              </w:rPr>
              <w:t>1113668045974</w:t>
            </w:r>
          </w:p>
          <w:p w:rsidR="00C42283" w:rsidRDefault="00C42283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ИНН: </w:t>
            </w:r>
            <w:r w:rsidRPr="00C42283">
              <w:rPr>
                <w:rFonts w:ascii="Times New Roman" w:hAnsi="Times New Roman"/>
                <w:color w:val="000000"/>
                <w:lang w:val="ru-RU"/>
              </w:rPr>
              <w:t>3661054850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КПП: 366101001</w:t>
            </w:r>
          </w:p>
          <w:p w:rsidR="00C42283" w:rsidRDefault="00C42283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Р/с </w:t>
            </w:r>
            <w:r w:rsidRPr="00C42283">
              <w:rPr>
                <w:rFonts w:ascii="Times New Roman" w:hAnsi="Times New Roman"/>
                <w:color w:val="000000"/>
                <w:lang w:val="ru-RU"/>
              </w:rPr>
              <w:t>40702810600010005138</w:t>
            </w:r>
          </w:p>
          <w:p w:rsidR="00C42283" w:rsidRDefault="00C42283" w:rsidP="00876A1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в </w:t>
            </w:r>
            <w:r w:rsidRPr="00075324">
              <w:rPr>
                <w:rFonts w:ascii="Times New Roman" w:hAnsi="Times New Roman"/>
                <w:sz w:val="24"/>
                <w:szCs w:val="24"/>
                <w:lang w:val="ru-RU"/>
              </w:rPr>
              <w:t>АКБ «ПЕРЕСВЕТ» (АО)</w:t>
            </w:r>
          </w:p>
          <w:p w:rsidR="00C42283" w:rsidRPr="00C42283" w:rsidRDefault="00C42283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К/с </w:t>
            </w:r>
            <w:r w:rsidRPr="00C42283">
              <w:rPr>
                <w:rFonts w:ascii="Times New Roman" w:hAnsi="Times New Roman"/>
                <w:sz w:val="24"/>
                <w:szCs w:val="24"/>
                <w:lang w:val="ru-RU"/>
              </w:rPr>
              <w:t>30101810145250000275</w:t>
            </w:r>
          </w:p>
          <w:p w:rsidR="007977CF" w:rsidRDefault="00B11E0E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БИК </w:t>
            </w:r>
            <w:r w:rsidRPr="00B11E0E">
              <w:rPr>
                <w:rFonts w:ascii="Times New Roman" w:hAnsi="Times New Roman"/>
                <w:color w:val="000000"/>
                <w:lang w:val="ru-RU"/>
              </w:rPr>
              <w:t>044525275</w:t>
            </w:r>
          </w:p>
          <w:p w:rsidR="00B11E0E" w:rsidRPr="007977CF" w:rsidRDefault="00B11E0E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C9791B" w:rsidTr="00B11E0E">
        <w:tc>
          <w:tcPr>
            <w:tcW w:w="4617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Конкурсный управляющий</w:t>
            </w:r>
          </w:p>
          <w:p w:rsidR="00C42283" w:rsidRDefault="00C42283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«ТЕХПРОМЛИТ»</w:t>
            </w:r>
          </w:p>
          <w:p w:rsidR="00C42283" w:rsidRDefault="00C42283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C42283" w:rsidRDefault="00C42283" w:rsidP="00C42283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_________________________/Смирнов И.Г./</w:t>
            </w: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C744AC" w:rsidRDefault="00C744AC" w:rsidP="00C744AC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1. Имущество</w:t>
      </w:r>
    </w:p>
    <w:tbl>
      <w:tblPr>
        <w:tblStyle w:val="a7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1"/>
        <w:gridCol w:w="7549"/>
        <w:gridCol w:w="1276"/>
        <w:gridCol w:w="1417"/>
      </w:tblGrid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№</w:t>
            </w:r>
          </w:p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п/п</w:t>
            </w: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Имущество</w:t>
            </w: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Единица измерения</w:t>
            </w: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Количество</w:t>
            </w:r>
          </w:p>
        </w:tc>
      </w:tr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C744AC" w:rsidRDefault="00C744AC" w:rsidP="00C744AC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2. Залоговое имущество</w:t>
      </w:r>
    </w:p>
    <w:tbl>
      <w:tblPr>
        <w:tblStyle w:val="a7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1"/>
        <w:gridCol w:w="7549"/>
        <w:gridCol w:w="1276"/>
        <w:gridCol w:w="1417"/>
      </w:tblGrid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№</w:t>
            </w:r>
          </w:p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п/п</w:t>
            </w: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Имущество</w:t>
            </w: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Единица измерения</w:t>
            </w: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Количество</w:t>
            </w:r>
          </w:p>
        </w:tc>
      </w:tr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C744AC" w:rsidRDefault="00C744AC" w:rsidP="00C744AC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4391"/>
      </w:tblGrid>
      <w:tr w:rsidR="00B11E0E" w:rsidTr="00B11E0E">
        <w:trPr>
          <w:trHeight w:val="237"/>
        </w:trPr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C9791B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«ТЕХПРОМЛИТ»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_________________________/Смирнов И.Г./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Pr="00876A1D" w:rsidRDefault="00876A1D" w:rsidP="00876A1D">
      <w:pPr>
        <w:rPr>
          <w:rFonts w:ascii="Times New Roman" w:hAnsi="Times New Roman"/>
          <w:lang w:val="ru-RU"/>
        </w:rPr>
      </w:pPr>
    </w:p>
    <w:p w:rsidR="00876A1D" w:rsidRDefault="00876A1D" w:rsidP="00876A1D">
      <w:pPr>
        <w:rPr>
          <w:rFonts w:ascii="Times New Roman" w:hAnsi="Times New Roman"/>
          <w:lang w:val="ru-RU"/>
        </w:rPr>
      </w:pPr>
    </w:p>
    <w:p w:rsidR="00876A1D" w:rsidRDefault="00876A1D" w:rsidP="00876A1D">
      <w:pPr>
        <w:jc w:val="center"/>
        <w:rPr>
          <w:rFonts w:ascii="Times New Roman" w:hAnsi="Times New Roman"/>
          <w:lang w:val="ru-RU"/>
        </w:rPr>
      </w:pPr>
    </w:p>
    <w:p w:rsidR="00876A1D" w:rsidRDefault="00876A1D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876A1D" w:rsidRPr="00C9791B" w:rsidRDefault="00C9791B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 xml:space="preserve">Приложение № </w:t>
      </w:r>
      <w:r>
        <w:rPr>
          <w:rFonts w:ascii="Times New Roman" w:hAnsi="Times New Roman"/>
          <w:b/>
          <w:color w:val="000000"/>
        </w:rPr>
        <w:t>2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201__г.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9012BC" w:rsidRPr="004B667A" w:rsidRDefault="00FC1A3D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Общество с ограниченной ответственностью «ТЕХПРОМЛИТ»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0E63C6">
        <w:rPr>
          <w:rFonts w:ascii="Times New Roman" w:hAnsi="Times New Roman"/>
          <w:lang w:val="ru-RU"/>
        </w:rPr>
        <w:t xml:space="preserve">(ОГРН: </w:t>
      </w:r>
      <w:r w:rsidRPr="007977CF">
        <w:rPr>
          <w:rFonts w:ascii="Times New Roman" w:hAnsi="Times New Roman"/>
          <w:lang w:val="ru-RU"/>
        </w:rPr>
        <w:t>1113668045974</w:t>
      </w:r>
      <w:r w:rsidRPr="000E63C6">
        <w:rPr>
          <w:rFonts w:ascii="Times New Roman" w:hAnsi="Times New Roman"/>
          <w:lang w:val="ru-RU"/>
        </w:rPr>
        <w:t xml:space="preserve">, ИНН: </w:t>
      </w:r>
      <w:r w:rsidRPr="007977CF">
        <w:rPr>
          <w:rFonts w:ascii="Times New Roman" w:hAnsi="Times New Roman"/>
          <w:lang w:val="ru-RU"/>
        </w:rPr>
        <w:t>3661054850</w:t>
      </w:r>
      <w:r w:rsidRPr="000E63C6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>, в лице Конкурсного управляющего Смирнова Игоря Геннадьевича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 xml:space="preserve">действующий на основании </w:t>
      </w:r>
      <w:r>
        <w:rPr>
          <w:rFonts w:ascii="Times New Roman" w:hAnsi="Times New Roman"/>
          <w:lang w:val="ru-RU"/>
        </w:rPr>
        <w:t>Решения Арбитражного суда Воронежской области от 08.06.2017 по делу № А14-9644/2016</w:t>
      </w:r>
      <w:r w:rsidR="009012BC">
        <w:rPr>
          <w:rFonts w:ascii="Times New Roman" w:hAnsi="Times New Roman"/>
          <w:lang w:val="ru-RU"/>
        </w:rPr>
        <w:t>,</w:t>
      </w:r>
      <w:r w:rsidR="009012BC"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9012BC">
        <w:rPr>
          <w:rFonts w:ascii="Times New Roman" w:hAnsi="Times New Roman"/>
          <w:lang w:val="ru-RU"/>
        </w:rPr>
        <w:t>Продавец</w:t>
      </w:r>
      <w:r w:rsidR="009012BC" w:rsidRPr="004B667A">
        <w:rPr>
          <w:rFonts w:ascii="Times New Roman" w:hAnsi="Times New Roman"/>
          <w:lang w:val="ru-RU"/>
        </w:rPr>
        <w:t>»</w:t>
      </w:r>
      <w:r w:rsidR="009012BC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___________ 201__г. Продавец передает, а Покупатель принимает Имущество, перечисленное в Приложении № 1 к настоящему Акту.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_________г. не имеют.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  <w:t>5. к настоящему Акту прилагается и является его неотъемлемой частью Приложение №1 – Перечень имущества на ____ л.</w:t>
      </w:r>
    </w:p>
    <w:p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4391"/>
      </w:tblGrid>
      <w:tr w:rsidR="00B11E0E" w:rsidTr="00B11E0E">
        <w:trPr>
          <w:trHeight w:val="237"/>
        </w:trPr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C9791B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«ТЕХПРОМЛИТ»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_________________________/Смирнов И.Г./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9012BC" w:rsidRDefault="009012BC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 xml:space="preserve">Приложение </w:t>
      </w:r>
      <w:bookmarkStart w:id="0" w:name="_GoBack"/>
      <w:bookmarkEnd w:id="0"/>
      <w:r>
        <w:rPr>
          <w:rFonts w:ascii="Times New Roman" w:hAnsi="Times New Roman"/>
          <w:b/>
          <w:color w:val="000000"/>
          <w:lang w:val="ru-RU"/>
        </w:rPr>
        <w:t>№ 1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Акту приема-передачи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от ______________г.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по Договору купли-продажи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:rsidR="00521974" w:rsidRDefault="00C744AC" w:rsidP="00C744AC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1. Имущество</w:t>
      </w:r>
    </w:p>
    <w:tbl>
      <w:tblPr>
        <w:tblStyle w:val="a7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1"/>
        <w:gridCol w:w="7549"/>
        <w:gridCol w:w="1276"/>
        <w:gridCol w:w="1417"/>
      </w:tblGrid>
      <w:tr w:rsidR="00764064" w:rsidTr="00FC1A3D">
        <w:tc>
          <w:tcPr>
            <w:tcW w:w="531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№</w:t>
            </w:r>
          </w:p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п/п</w:t>
            </w:r>
          </w:p>
        </w:tc>
        <w:tc>
          <w:tcPr>
            <w:tcW w:w="7549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Имущество</w:t>
            </w:r>
          </w:p>
        </w:tc>
        <w:tc>
          <w:tcPr>
            <w:tcW w:w="1276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Единица измерения</w:t>
            </w:r>
          </w:p>
        </w:tc>
        <w:tc>
          <w:tcPr>
            <w:tcW w:w="1417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Количество</w:t>
            </w:r>
          </w:p>
        </w:tc>
      </w:tr>
      <w:tr w:rsidR="00764064" w:rsidTr="00FC1A3D">
        <w:tc>
          <w:tcPr>
            <w:tcW w:w="531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764064" w:rsidTr="00FC1A3D">
        <w:tc>
          <w:tcPr>
            <w:tcW w:w="531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764064" w:rsidTr="00FC1A3D">
        <w:tc>
          <w:tcPr>
            <w:tcW w:w="531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764064" w:rsidRDefault="00764064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521974" w:rsidRDefault="00C744AC" w:rsidP="00C744AC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2. Залоговое имущество</w:t>
      </w:r>
    </w:p>
    <w:tbl>
      <w:tblPr>
        <w:tblStyle w:val="a7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1"/>
        <w:gridCol w:w="7549"/>
        <w:gridCol w:w="1276"/>
        <w:gridCol w:w="1417"/>
      </w:tblGrid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№</w:t>
            </w:r>
          </w:p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п/п</w:t>
            </w: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Имущество</w:t>
            </w: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Единица измерения</w:t>
            </w: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Количество</w:t>
            </w:r>
          </w:p>
        </w:tc>
      </w:tr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C744AC" w:rsidTr="00FC1A3D">
        <w:tc>
          <w:tcPr>
            <w:tcW w:w="531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549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276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C744AC" w:rsidRDefault="00C744AC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4391"/>
      </w:tblGrid>
      <w:tr w:rsidR="00B11E0E" w:rsidTr="00B11E0E">
        <w:trPr>
          <w:trHeight w:val="237"/>
        </w:trPr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C9791B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«ТЕХПРОМЛИТ»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_________________________/Смирнов И.Г./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Pr="009012BC" w:rsidRDefault="00876A1D" w:rsidP="009012BC">
      <w:pPr>
        <w:spacing w:after="0" w:line="240" w:lineRule="auto"/>
        <w:rPr>
          <w:rFonts w:ascii="Times New Roman" w:hAnsi="Times New Roman"/>
          <w:lang w:val="ru-RU"/>
        </w:rPr>
      </w:pPr>
    </w:p>
    <w:sectPr w:rsidR="00876A1D" w:rsidRPr="009012BC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57BBD"/>
    <w:rsid w:val="00075324"/>
    <w:rsid w:val="00091B22"/>
    <w:rsid w:val="000E63C6"/>
    <w:rsid w:val="001A4F2F"/>
    <w:rsid w:val="001B051A"/>
    <w:rsid w:val="001C12A4"/>
    <w:rsid w:val="001D3030"/>
    <w:rsid w:val="002271FD"/>
    <w:rsid w:val="00250AF1"/>
    <w:rsid w:val="002A5E0D"/>
    <w:rsid w:val="002B365D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E7E71"/>
    <w:rsid w:val="006001A2"/>
    <w:rsid w:val="00604AA3"/>
    <w:rsid w:val="00611471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D550A"/>
    <w:rsid w:val="00C341DC"/>
    <w:rsid w:val="00C42283"/>
    <w:rsid w:val="00C744AC"/>
    <w:rsid w:val="00C9791B"/>
    <w:rsid w:val="00D24772"/>
    <w:rsid w:val="00D61A25"/>
    <w:rsid w:val="00DA2EB4"/>
    <w:rsid w:val="00DF20DA"/>
    <w:rsid w:val="00E057CE"/>
    <w:rsid w:val="00ED040E"/>
    <w:rsid w:val="00ED55E7"/>
    <w:rsid w:val="00F355D2"/>
    <w:rsid w:val="00F71B96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21011"/>
  <w15:docId w15:val="{2BF44069-A4F6-4B16-B553-7BAEAECC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1</cp:lastModifiedBy>
  <cp:revision>3</cp:revision>
  <dcterms:created xsi:type="dcterms:W3CDTF">2019-04-10T10:27:00Z</dcterms:created>
  <dcterms:modified xsi:type="dcterms:W3CDTF">2019-04-11T10:02:00Z</dcterms:modified>
</cp:coreProperties>
</file>