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DA5FE3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</w:t>
            </w:r>
            <w:r w:rsidR="00DA5FE3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DA5FE3" w:rsidP="00BB7F7B">
      <w:pPr>
        <w:jc w:val="both"/>
        <w:rPr>
          <w:sz w:val="22"/>
          <w:szCs w:val="22"/>
        </w:rPr>
      </w:pPr>
      <w:r w:rsidRPr="00C7267F">
        <w:rPr>
          <w:sz w:val="22"/>
          <w:szCs w:val="22"/>
        </w:rPr>
        <w:t>Гусаров Павел Николаевич</w:t>
      </w:r>
      <w:r w:rsidR="00BB7F7B" w:rsidRPr="0072603B">
        <w:rPr>
          <w:sz w:val="22"/>
          <w:szCs w:val="22"/>
        </w:rPr>
        <w:t xml:space="preserve">, (далее - Продавец) в лице </w:t>
      </w:r>
      <w:r w:rsidR="00C5626F" w:rsidRPr="0072603B">
        <w:rPr>
          <w:color w:val="000000"/>
          <w:sz w:val="22"/>
          <w:szCs w:val="22"/>
        </w:rPr>
        <w:t>финансов</w:t>
      </w:r>
      <w:r w:rsidR="00BB7F7B" w:rsidRPr="0072603B">
        <w:rPr>
          <w:color w:val="000000"/>
          <w:sz w:val="22"/>
          <w:szCs w:val="22"/>
        </w:rPr>
        <w:t>ого управляющего Канунникова Александра Геннадиевича</w:t>
      </w:r>
      <w:r w:rsidR="00BB7F7B" w:rsidRPr="0072603B">
        <w:rPr>
          <w:sz w:val="22"/>
          <w:szCs w:val="22"/>
        </w:rPr>
        <w:t xml:space="preserve">, действующего на основании Решения </w:t>
      </w:r>
      <w:r w:rsidR="00FD5054" w:rsidRPr="0072603B">
        <w:rPr>
          <w:color w:val="000000"/>
          <w:sz w:val="22"/>
          <w:szCs w:val="22"/>
        </w:rPr>
        <w:t xml:space="preserve">Арбитражного суда </w:t>
      </w:r>
      <w:r w:rsidRPr="00C7267F">
        <w:rPr>
          <w:color w:val="000000"/>
          <w:sz w:val="22"/>
          <w:szCs w:val="22"/>
        </w:rPr>
        <w:t xml:space="preserve">Новгородской области от 21.05.2021 </w:t>
      </w:r>
      <w:r>
        <w:rPr>
          <w:color w:val="000000"/>
          <w:sz w:val="22"/>
          <w:szCs w:val="22"/>
        </w:rPr>
        <w:t xml:space="preserve">по </w:t>
      </w:r>
      <w:r w:rsidRPr="00C7267F">
        <w:rPr>
          <w:color w:val="000000"/>
          <w:sz w:val="22"/>
          <w:szCs w:val="22"/>
        </w:rPr>
        <w:t>дел</w:t>
      </w:r>
      <w:r>
        <w:rPr>
          <w:color w:val="000000"/>
          <w:sz w:val="22"/>
          <w:szCs w:val="22"/>
        </w:rPr>
        <w:t>у№</w:t>
      </w:r>
      <w:r w:rsidRPr="00C7267F">
        <w:rPr>
          <w:color w:val="000000"/>
          <w:sz w:val="22"/>
          <w:szCs w:val="22"/>
        </w:rPr>
        <w:t xml:space="preserve"> №А44-1737/2021 </w:t>
      </w:r>
      <w:r w:rsidR="0072603B" w:rsidRPr="0072603B">
        <w:rPr>
          <w:color w:val="000000"/>
          <w:sz w:val="22"/>
          <w:szCs w:val="22"/>
        </w:rPr>
        <w:t xml:space="preserve"> </w:t>
      </w:r>
      <w:r w:rsidR="00BB7F7B" w:rsidRPr="0072603B">
        <w:rPr>
          <w:sz w:val="22"/>
          <w:szCs w:val="22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</w:t>
      </w:r>
      <w:r w:rsidR="00BB7F7B" w:rsidRPr="00E3515A">
        <w:rPr>
          <w:sz w:val="22"/>
          <w:szCs w:val="22"/>
        </w:rPr>
        <w:t>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A5FE3" w:rsidRPr="00C7267F">
        <w:rPr>
          <w:sz w:val="22"/>
          <w:szCs w:val="22"/>
        </w:rPr>
        <w:t>Гусаров</w:t>
      </w:r>
      <w:r w:rsidR="00DA5FE3">
        <w:rPr>
          <w:sz w:val="22"/>
          <w:szCs w:val="22"/>
        </w:rPr>
        <w:t>а П.Н.</w:t>
      </w:r>
      <w:r w:rsidR="0072603B">
        <w:rPr>
          <w:bCs/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DA5FE3" w:rsidRDefault="00DA5FE3" w:rsidP="00DA5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499F">
              <w:rPr>
                <w:rFonts w:ascii="Times New Roman" w:hAnsi="Times New Roman" w:cs="Times New Roman"/>
              </w:rPr>
              <w:t xml:space="preserve">Иные транспортные средства: 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Тип транспортного средства: прицеп к легковым автомобилям, категория: прицеп; марка (модель ТС): МАЗ 816210, год изготовления:2010 </w:t>
            </w:r>
            <w:proofErr w:type="spellStart"/>
            <w:r w:rsidRPr="00AA499F">
              <w:rPr>
                <w:rFonts w:ascii="Times New Roman" w:eastAsiaTheme="minorEastAsia" w:hAnsi="Times New Roman" w:cs="Times New Roman"/>
              </w:rPr>
              <w:t>г.в</w:t>
            </w:r>
            <w:proofErr w:type="spellEnd"/>
            <w:r w:rsidRPr="00AA499F">
              <w:rPr>
                <w:rFonts w:ascii="Times New Roman" w:eastAsiaTheme="minorEastAsia" w:hAnsi="Times New Roman" w:cs="Times New Roman"/>
              </w:rPr>
              <w:t xml:space="preserve">., № двигателя-отсутствует; шасси№ 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VIN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Y</w:t>
            </w:r>
            <w:r w:rsidRPr="00AA499F">
              <w:rPr>
                <w:rFonts w:ascii="Times New Roman" w:eastAsiaTheme="minorEastAsia" w:hAnsi="Times New Roman" w:cs="Times New Roman"/>
              </w:rPr>
              <w:t>3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M</w:t>
            </w:r>
            <w:r w:rsidRPr="00AA499F">
              <w:rPr>
                <w:rFonts w:ascii="Times New Roman" w:eastAsiaTheme="minorEastAsia" w:hAnsi="Times New Roman" w:cs="Times New Roman"/>
              </w:rPr>
              <w:t>816210</w:t>
            </w:r>
            <w:r w:rsidRPr="00AA499F">
              <w:rPr>
                <w:rFonts w:ascii="Times New Roman" w:eastAsiaTheme="minorEastAsia" w:hAnsi="Times New Roman" w:cs="Times New Roman"/>
                <w:lang w:val="en-US"/>
              </w:rPr>
              <w:t>A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0000739, цвет кузова – серый, мощность двигателя-отсутствует; </w:t>
            </w:r>
            <w:r w:rsidRPr="00AA499F">
              <w:rPr>
                <w:rFonts w:ascii="Times New Roman" w:hAnsi="Times New Roman" w:cs="Times New Roman"/>
                <w:color w:val="000000"/>
              </w:rPr>
              <w:t>Паспорт транспортного средства</w:t>
            </w:r>
            <w:r w:rsidRPr="00AA499F">
              <w:rPr>
                <w:rFonts w:ascii="Times New Roman" w:eastAsiaTheme="minorEastAsia" w:hAnsi="Times New Roman" w:cs="Times New Roman"/>
              </w:rPr>
              <w:t xml:space="preserve"> 67 ТХ 800347; дата выдачи паспорта: 28.06.2010; организация –изготовитель: ОАО МАЗ (Беларусь);</w:t>
            </w:r>
            <w:r w:rsidRPr="00AA499F">
              <w:rPr>
                <w:rFonts w:ascii="Times New Roman" w:hAnsi="Times New Roman" w:cs="Times New Roman"/>
                <w:color w:val="000000"/>
              </w:rPr>
              <w:t xml:space="preserve"> ПТС выдан: Заднепровский таможенный пост (специализированный)свидетельство о регистрации транспортного средства 53УА 364451, </w:t>
            </w:r>
            <w:r w:rsidRPr="00AA499F">
              <w:rPr>
                <w:rFonts w:ascii="Times New Roman" w:eastAsiaTheme="minorEastAsia" w:hAnsi="Times New Roman" w:cs="Times New Roman"/>
              </w:rPr>
              <w:t>ГРЗ НС3320 53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C5626F">
        <w:rPr>
          <w:rStyle w:val="paragraph"/>
          <w:sz w:val="22"/>
          <w:szCs w:val="22"/>
        </w:rPr>
        <w:t>15</w:t>
      </w:r>
      <w:r w:rsidR="00E3515A">
        <w:rPr>
          <w:rStyle w:val="paragraph"/>
          <w:sz w:val="22"/>
          <w:szCs w:val="22"/>
        </w:rPr>
        <w:t xml:space="preserve">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DA5FE3" w:rsidRPr="0040297F" w:rsidRDefault="00DA5FE3" w:rsidP="00DA5FE3">
      <w:pPr>
        <w:rPr>
          <w:sz w:val="22"/>
          <w:szCs w:val="22"/>
        </w:rPr>
      </w:pPr>
      <w:r w:rsidRPr="0040297F">
        <w:rPr>
          <w:sz w:val="22"/>
          <w:szCs w:val="22"/>
        </w:rPr>
        <w:t>«Банк получателя»: Новгородское отделение №8629 ПАО Сбербанк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 xml:space="preserve">Кор. </w:t>
      </w:r>
      <w:proofErr w:type="spellStart"/>
      <w:r w:rsidRPr="00653C87">
        <w:rPr>
          <w:color w:val="000000" w:themeColor="text1"/>
          <w:sz w:val="22"/>
          <w:szCs w:val="22"/>
        </w:rPr>
        <w:t>Сч</w:t>
      </w:r>
      <w:proofErr w:type="spellEnd"/>
      <w:r w:rsidRPr="00653C87">
        <w:rPr>
          <w:color w:val="000000" w:themeColor="text1"/>
          <w:sz w:val="22"/>
          <w:szCs w:val="22"/>
        </w:rPr>
        <w:t>. Банка получателя: 30101810100000000698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>«БИК» Банка получателя: 044959698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 xml:space="preserve">КПП банка 532145001 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>Счёт получателя: 40817810943860915241</w:t>
      </w:r>
    </w:p>
    <w:p w:rsidR="00DA5FE3" w:rsidRPr="00653C87" w:rsidRDefault="00DA5FE3" w:rsidP="00DA5FE3">
      <w:pPr>
        <w:rPr>
          <w:color w:val="000000" w:themeColor="text1"/>
          <w:sz w:val="22"/>
          <w:szCs w:val="22"/>
        </w:rPr>
      </w:pPr>
      <w:r w:rsidRPr="00653C87">
        <w:rPr>
          <w:color w:val="000000" w:themeColor="text1"/>
          <w:sz w:val="22"/>
          <w:szCs w:val="22"/>
        </w:rPr>
        <w:t>Ф.И.О. получателя: Гусаров Павел Николаевич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C5626F" w:rsidRPr="00C82091" w:rsidRDefault="00C5626F" w:rsidP="00BB7F7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 w:rsidRPr="00C5626F">
        <w:rPr>
          <w:color w:val="000000"/>
          <w:sz w:val="22"/>
          <w:szCs w:val="22"/>
        </w:rPr>
        <w:t xml:space="preserve"> </w:t>
      </w:r>
      <w:r w:rsidRPr="00AD6B5B">
        <w:rPr>
          <w:color w:val="000000"/>
          <w:sz w:val="22"/>
          <w:szCs w:val="22"/>
        </w:rPr>
        <w:t xml:space="preserve">Считается, что на момент подписания </w:t>
      </w:r>
      <w:r w:rsidRPr="00AD6B5B">
        <w:rPr>
          <w:sz w:val="22"/>
          <w:szCs w:val="22"/>
        </w:rPr>
        <w:t>договора купли-продажи,</w:t>
      </w:r>
      <w:r w:rsidRPr="00AD6B5B">
        <w:rPr>
          <w:color w:val="000000"/>
          <w:sz w:val="22"/>
          <w:szCs w:val="22"/>
        </w:rPr>
        <w:t xml:space="preserve"> Покупатель осмотрел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 xml:space="preserve">автотранспортное средство) и претензий к его состоянию не имеет. Стороны подтверждают, что на момент подписания </w:t>
      </w:r>
      <w:r w:rsidRPr="00AD6B5B">
        <w:rPr>
          <w:sz w:val="22"/>
          <w:szCs w:val="22"/>
        </w:rPr>
        <w:t>акта приема – передачи, данное</w:t>
      </w:r>
      <w:r w:rsidRPr="00AD6B5B">
        <w:rPr>
          <w:color w:val="000000"/>
          <w:sz w:val="22"/>
          <w:szCs w:val="22"/>
        </w:rPr>
        <w:t xml:space="preserve">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>автотранспортное средство) находится в надлежащем состоянии и не имеет каких-либо выявленных, не выявленных недостатков и дефектов (риски не выявления дефектов или недостатков лежат на Покупателе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</w:t>
      </w:r>
      <w:proofErr w:type="gramStart"/>
      <w:r w:rsidRPr="00C82091">
        <w:rPr>
          <w:sz w:val="22"/>
          <w:szCs w:val="22"/>
        </w:rPr>
        <w:t>из настоящего Договора</w:t>
      </w:r>
      <w:proofErr w:type="gramEnd"/>
      <w:r w:rsidRPr="00C82091">
        <w:rPr>
          <w:sz w:val="22"/>
          <w:szCs w:val="22"/>
        </w:rPr>
        <w:t xml:space="preserve">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</w:t>
      </w:r>
      <w:r w:rsidR="00C82091" w:rsidRPr="00E3515A">
        <w:rPr>
          <w:color w:val="000000"/>
          <w:sz w:val="22"/>
          <w:szCs w:val="22"/>
        </w:rPr>
        <w:t>г. Санкт-Петербурга и Ленинградской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C7111C" w:rsidRDefault="00C7111C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72603B" w:rsidRPr="0072603B" w:rsidRDefault="0072603B" w:rsidP="00C6225F">
            <w:pPr>
              <w:pStyle w:val="a3"/>
              <w:spacing w:before="0" w:after="0" w:line="264" w:lineRule="auto"/>
              <w:jc w:val="both"/>
              <w:rPr>
                <w:b/>
                <w:bCs/>
              </w:rPr>
            </w:pPr>
            <w:r w:rsidRPr="0072603B">
              <w:rPr>
                <w:b/>
                <w:bCs/>
              </w:rPr>
              <w:t>Продавец:</w:t>
            </w:r>
          </w:p>
          <w:p w:rsidR="0072603B" w:rsidRDefault="0072603B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0C2318" w:rsidRDefault="000C2318" w:rsidP="00DA5FE3">
            <w:pPr>
              <w:rPr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Гусаров Павел Николаевич</w:t>
            </w:r>
            <w:r w:rsidRPr="0040297F">
              <w:rPr>
                <w:sz w:val="22"/>
                <w:szCs w:val="22"/>
              </w:rPr>
              <w:t xml:space="preserve"> </w:t>
            </w:r>
          </w:p>
          <w:p w:rsidR="00DA5FE3" w:rsidRPr="0040297F" w:rsidRDefault="00DA5FE3" w:rsidP="00DA5FE3">
            <w:pPr>
              <w:rPr>
                <w:sz w:val="22"/>
                <w:szCs w:val="22"/>
              </w:rPr>
            </w:pPr>
            <w:r w:rsidRPr="0040297F">
              <w:rPr>
                <w:sz w:val="22"/>
                <w:szCs w:val="22"/>
              </w:rPr>
              <w:t>«Банк получателя»: Новгородское отдел</w:t>
            </w:r>
            <w:bookmarkStart w:id="0" w:name="_GoBack"/>
            <w:bookmarkEnd w:id="0"/>
            <w:r w:rsidRPr="0040297F">
              <w:rPr>
                <w:sz w:val="22"/>
                <w:szCs w:val="22"/>
              </w:rPr>
              <w:t>ение №8629 ПАО Сбербанк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 xml:space="preserve">Кор. </w:t>
            </w:r>
            <w:proofErr w:type="spellStart"/>
            <w:r w:rsidRPr="00653C87">
              <w:rPr>
                <w:color w:val="000000" w:themeColor="text1"/>
                <w:sz w:val="22"/>
                <w:szCs w:val="22"/>
              </w:rPr>
              <w:t>Сч</w:t>
            </w:r>
            <w:proofErr w:type="spellEnd"/>
            <w:r w:rsidRPr="00653C87">
              <w:rPr>
                <w:color w:val="000000" w:themeColor="text1"/>
                <w:sz w:val="22"/>
                <w:szCs w:val="22"/>
              </w:rPr>
              <w:t>. Банка получателя: 30101810100000000698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«БИК» Банка получателя: 044959698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 xml:space="preserve">КПП банка 532145001 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Счёт получателя: 40817810943860915241</w:t>
            </w:r>
          </w:p>
          <w:p w:rsidR="00DA5FE3" w:rsidRPr="00653C87" w:rsidRDefault="00DA5FE3" w:rsidP="00DA5FE3">
            <w:pPr>
              <w:rPr>
                <w:color w:val="000000" w:themeColor="text1"/>
                <w:sz w:val="22"/>
                <w:szCs w:val="22"/>
              </w:rPr>
            </w:pPr>
            <w:r w:rsidRPr="00653C87">
              <w:rPr>
                <w:color w:val="000000" w:themeColor="text1"/>
                <w:sz w:val="22"/>
                <w:szCs w:val="22"/>
              </w:rPr>
              <w:t>Ф.И.О. получателя: Гусаров Павел Николаевич</w:t>
            </w:r>
          </w:p>
          <w:p w:rsidR="00C7111C" w:rsidRPr="00611A1C" w:rsidRDefault="00C7111C" w:rsidP="00EE3D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72603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</w:t>
            </w:r>
            <w:r w:rsidR="00BB7F7B">
              <w:rPr>
                <w:b/>
                <w:bCs/>
                <w:sz w:val="23"/>
                <w:szCs w:val="23"/>
              </w:rPr>
              <w:t>ый</w:t>
            </w:r>
            <w:r w:rsidR="00BB7F7B"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C7111C" w:rsidP="00C6225F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 /</w:t>
            </w:r>
            <w:r w:rsidR="00BB7F7B" w:rsidRPr="00C56932">
              <w:t xml:space="preserve"> А.</w:t>
            </w:r>
            <w:r w:rsidR="00C82091">
              <w:t xml:space="preserve"> </w:t>
            </w:r>
            <w:r w:rsidR="00BB7F7B" w:rsidRPr="00C56932">
              <w:t>Г.</w:t>
            </w:r>
            <w:r w:rsidR="00C82091">
              <w:t xml:space="preserve"> </w:t>
            </w:r>
            <w:r w:rsidR="00BB7F7B"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99" w:rsidRDefault="000B5E99" w:rsidP="00101D1E">
      <w:r>
        <w:separator/>
      </w:r>
    </w:p>
  </w:endnote>
  <w:endnote w:type="continuationSeparator" w:id="0">
    <w:p w:rsidR="000B5E99" w:rsidRDefault="000B5E99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0C2318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5FE3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0C2318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99" w:rsidRDefault="000B5E99" w:rsidP="00101D1E">
      <w:r>
        <w:separator/>
      </w:r>
    </w:p>
  </w:footnote>
  <w:footnote w:type="continuationSeparator" w:id="0">
    <w:p w:rsidR="000B5E99" w:rsidRDefault="000B5E99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0B5E99"/>
    <w:rsid w:val="000C2318"/>
    <w:rsid w:val="00101D1E"/>
    <w:rsid w:val="00133A23"/>
    <w:rsid w:val="00151D2A"/>
    <w:rsid w:val="00212BFB"/>
    <w:rsid w:val="00271728"/>
    <w:rsid w:val="004077E8"/>
    <w:rsid w:val="00611A1C"/>
    <w:rsid w:val="00672C84"/>
    <w:rsid w:val="0069540D"/>
    <w:rsid w:val="0072603B"/>
    <w:rsid w:val="00750F45"/>
    <w:rsid w:val="00784993"/>
    <w:rsid w:val="009B4157"/>
    <w:rsid w:val="00A07B35"/>
    <w:rsid w:val="00A875AA"/>
    <w:rsid w:val="00BB7F7B"/>
    <w:rsid w:val="00C5626F"/>
    <w:rsid w:val="00C7111C"/>
    <w:rsid w:val="00C82091"/>
    <w:rsid w:val="00DA5FE3"/>
    <w:rsid w:val="00DF2295"/>
    <w:rsid w:val="00E305EC"/>
    <w:rsid w:val="00E3515A"/>
    <w:rsid w:val="00EE3DC9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0AB4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DA5F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3</cp:revision>
  <dcterms:created xsi:type="dcterms:W3CDTF">2022-03-09T10:27:00Z</dcterms:created>
  <dcterms:modified xsi:type="dcterms:W3CDTF">2022-06-03T08:11:00Z</dcterms:modified>
</cp:coreProperties>
</file>