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312EC3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111C5B" w:rsidRPr="00D85066">
        <w:rPr>
          <w:sz w:val="22"/>
          <w:szCs w:val="22"/>
        </w:rPr>
        <w:t>Скочиловой</w:t>
      </w:r>
      <w:proofErr w:type="spellEnd"/>
      <w:r w:rsidR="00111C5B" w:rsidRPr="00D85066">
        <w:rPr>
          <w:sz w:val="22"/>
          <w:szCs w:val="22"/>
        </w:rPr>
        <w:t xml:space="preserve"> Анны Александровны </w:t>
      </w:r>
      <w:proofErr w:type="spellStart"/>
      <w:r w:rsidR="00312EC3">
        <w:rPr>
          <w:sz w:val="22"/>
          <w:szCs w:val="22"/>
        </w:rPr>
        <w:t>Грудева</w:t>
      </w:r>
      <w:proofErr w:type="spellEnd"/>
      <w:r w:rsidR="00312EC3">
        <w:rPr>
          <w:sz w:val="22"/>
          <w:szCs w:val="22"/>
        </w:rPr>
        <w:t xml:space="preserve"> Екатерина Ивановна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307C22" w:rsidRPr="001A5BD3">
        <w:rPr>
          <w:sz w:val="22"/>
          <w:szCs w:val="22"/>
        </w:rPr>
        <w:t xml:space="preserve">города Санкт-Петербурга и Ленинградской области от </w:t>
      </w:r>
      <w:r w:rsidR="00111C5B" w:rsidRPr="00D85066">
        <w:rPr>
          <w:sz w:val="22"/>
          <w:szCs w:val="22"/>
        </w:rPr>
        <w:t>23.10.2020 по делу № А56-61437/2020</w:t>
      </w:r>
      <w:r w:rsidR="007C70C4" w:rsidRPr="001917CD">
        <w:rPr>
          <w:sz w:val="22"/>
          <w:szCs w:val="22"/>
        </w:rPr>
        <w:t>,</w:t>
      </w:r>
      <w:r w:rsidR="00312EC3">
        <w:rPr>
          <w:sz w:val="22"/>
          <w:szCs w:val="22"/>
        </w:rPr>
        <w:t xml:space="preserve"> </w:t>
      </w:r>
      <w:r w:rsidR="00312EC3">
        <w:rPr>
          <w:sz w:val="22"/>
          <w:szCs w:val="22"/>
        </w:rPr>
        <w:t xml:space="preserve">Определения </w:t>
      </w:r>
      <w:r w:rsidR="00312EC3" w:rsidRPr="00D85066">
        <w:rPr>
          <w:color w:val="000000" w:themeColor="text1"/>
          <w:sz w:val="22"/>
          <w:szCs w:val="22"/>
        </w:rPr>
        <w:t xml:space="preserve">Арбитражного суда </w:t>
      </w:r>
      <w:r w:rsidR="00312EC3" w:rsidRPr="00D85066">
        <w:rPr>
          <w:sz w:val="22"/>
          <w:szCs w:val="22"/>
        </w:rPr>
        <w:t>города Санкт-Петербурга и Ленинградской области от</w:t>
      </w:r>
      <w:r w:rsidR="00312EC3">
        <w:rPr>
          <w:sz w:val="22"/>
          <w:szCs w:val="22"/>
        </w:rPr>
        <w:t xml:space="preserve"> 16.12.2021</w:t>
      </w:r>
      <w:r w:rsidR="00312EC3">
        <w:rPr>
          <w:sz w:val="22"/>
          <w:szCs w:val="22"/>
        </w:rPr>
        <w:t>,</w:t>
      </w:r>
      <w:r w:rsidR="007C70C4" w:rsidRPr="001917CD">
        <w:rPr>
          <w:sz w:val="22"/>
          <w:szCs w:val="22"/>
        </w:rPr>
        <w:t xml:space="preserve">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11C5B" w:rsidRPr="007D2CF4" w:rsidRDefault="007C70C4" w:rsidP="00111C5B">
      <w:pPr>
        <w:pStyle w:val="a6"/>
        <w:rPr>
          <w:rFonts w:ascii="Times New Roman" w:hAnsi="Times New Roman"/>
        </w:rPr>
      </w:pPr>
      <w:r w:rsidRPr="001917CD">
        <w:rPr>
          <w:rFonts w:ascii="Times New Roman" w:hAnsi="Times New Roman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</w:rPr>
        <w:t>, проводимых</w:t>
      </w:r>
      <w:r w:rsidRPr="001917CD">
        <w:rPr>
          <w:rFonts w:ascii="Times New Roman" w:hAnsi="Times New Roman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lang w:eastAsia="fa-IR" w:bidi="fa-IR"/>
        </w:rPr>
        <w:t>__</w:t>
      </w:r>
      <w:r w:rsidRPr="001917CD">
        <w:rPr>
          <w:rFonts w:ascii="Times New Roman" w:hAnsi="Times New Roman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lang w:eastAsia="fa-IR" w:bidi="fa-IR"/>
        </w:rPr>
        <w:t>_____________</w:t>
      </w:r>
      <w:r w:rsidRPr="001917CD">
        <w:rPr>
          <w:rFonts w:ascii="Times New Roman" w:hAnsi="Times New Roman"/>
          <w:lang w:eastAsia="fa-IR" w:bidi="fa-IR"/>
        </w:rPr>
        <w:t>20</w:t>
      </w:r>
      <w:r w:rsidR="00F02C41" w:rsidRPr="001917CD">
        <w:rPr>
          <w:rFonts w:ascii="Times New Roman" w:hAnsi="Times New Roman"/>
          <w:lang w:eastAsia="fa-IR" w:bidi="fa-IR"/>
        </w:rPr>
        <w:t>2</w:t>
      </w:r>
      <w:r w:rsidR="00087D20" w:rsidRPr="001917CD">
        <w:rPr>
          <w:rFonts w:ascii="Times New Roman" w:hAnsi="Times New Roman"/>
          <w:lang w:eastAsia="fa-IR" w:bidi="fa-IR"/>
        </w:rPr>
        <w:t xml:space="preserve">1 </w:t>
      </w:r>
      <w:r w:rsidRPr="001917CD">
        <w:rPr>
          <w:rFonts w:ascii="Times New Roman" w:hAnsi="Times New Roman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lang w:eastAsia="fa-IR" w:bidi="fa-IR"/>
        </w:rPr>
        <w:t>-трейд</w:t>
      </w:r>
      <w:r w:rsidR="00831779" w:rsidRPr="001917CD">
        <w:rPr>
          <w:rFonts w:ascii="Times New Roman" w:hAnsi="Times New Roman"/>
          <w:lang w:eastAsia="fa-IR" w:bidi="fa-IR"/>
        </w:rPr>
        <w:t xml:space="preserve">», по продаже имущества </w:t>
      </w:r>
      <w:proofErr w:type="spellStart"/>
      <w:r w:rsidR="00111C5B" w:rsidRPr="00D85066">
        <w:rPr>
          <w:rFonts w:ascii="Times New Roman" w:hAnsi="Times New Roman"/>
        </w:rPr>
        <w:t>Скочиловой</w:t>
      </w:r>
      <w:proofErr w:type="spellEnd"/>
      <w:r w:rsidR="00111C5B" w:rsidRPr="00D85066">
        <w:rPr>
          <w:rFonts w:ascii="Times New Roman" w:hAnsi="Times New Roman"/>
        </w:rPr>
        <w:t xml:space="preserve"> Анны Александровны</w:t>
      </w:r>
      <w:r w:rsidR="00BF3A06" w:rsidRPr="001917CD">
        <w:rPr>
          <w:rFonts w:ascii="Times New Roman" w:hAnsi="Times New Roman"/>
          <w:color w:val="000000"/>
        </w:rPr>
        <w:t>,</w:t>
      </w:r>
      <w:r w:rsidR="00831779" w:rsidRPr="001917CD">
        <w:rPr>
          <w:rFonts w:ascii="Times New Roman" w:hAnsi="Times New Roman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lang w:eastAsia="fa-IR" w:bidi="fa-IR"/>
        </w:rPr>
        <w:t>«__»__________</w:t>
      </w:r>
      <w:r w:rsidR="00831779" w:rsidRPr="001917CD">
        <w:rPr>
          <w:rFonts w:ascii="Times New Roman" w:hAnsi="Times New Roman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lang w:eastAsia="fa-IR" w:bidi="fa-IR"/>
        </w:rPr>
        <w:t>20</w:t>
      </w:r>
      <w:r w:rsidR="00363452" w:rsidRPr="001917CD">
        <w:rPr>
          <w:rFonts w:ascii="Times New Roman" w:hAnsi="Times New Roman"/>
          <w:lang w:eastAsia="fa-IR" w:bidi="fa-IR"/>
        </w:rPr>
        <w:t>2</w:t>
      </w:r>
      <w:r w:rsidR="00312EC3">
        <w:rPr>
          <w:rFonts w:ascii="Times New Roman" w:hAnsi="Times New Roman"/>
          <w:lang w:eastAsia="fa-IR" w:bidi="fa-IR"/>
        </w:rPr>
        <w:t xml:space="preserve">2 </w:t>
      </w:r>
      <w:r w:rsidR="00D866EB" w:rsidRPr="001917CD">
        <w:rPr>
          <w:rFonts w:ascii="Times New Roman" w:hAnsi="Times New Roman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lang w:eastAsia="fa-IR" w:bidi="fa-IR"/>
        </w:rPr>
        <w:t xml:space="preserve">г., </w:t>
      </w:r>
      <w:r w:rsidRPr="001917CD">
        <w:rPr>
          <w:rFonts w:ascii="Times New Roman" w:hAnsi="Times New Roman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lang w:eastAsia="fa-IR" w:bidi="fa-IR"/>
        </w:rPr>
        <w:t>обязуется передать</w:t>
      </w:r>
      <w:r w:rsidRPr="001917CD">
        <w:rPr>
          <w:rFonts w:ascii="Times New Roman" w:hAnsi="Times New Roman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lang w:eastAsia="fa-IR" w:bidi="fa-IR"/>
        </w:rPr>
        <w:t>обязуется принять</w:t>
      </w:r>
      <w:r w:rsidRPr="001917CD">
        <w:rPr>
          <w:rFonts w:ascii="Times New Roman" w:hAnsi="Times New Roman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lang w:eastAsia="fa-IR" w:bidi="fa-IR"/>
        </w:rPr>
        <w:t xml:space="preserve">имущество, </w:t>
      </w:r>
      <w:r w:rsidRPr="00D6643C">
        <w:rPr>
          <w:rFonts w:ascii="Times New Roman" w:hAnsi="Times New Roman"/>
          <w:lang w:eastAsia="fa-IR" w:bidi="fa-IR"/>
        </w:rPr>
        <w:t xml:space="preserve">принадлежащее на </w:t>
      </w:r>
      <w:r w:rsidRPr="00713BF2">
        <w:rPr>
          <w:rFonts w:ascii="Times New Roman" w:hAnsi="Times New Roman"/>
          <w:lang w:eastAsia="fa-IR" w:bidi="fa-IR"/>
        </w:rPr>
        <w:t xml:space="preserve">праве собственности </w:t>
      </w:r>
      <w:proofErr w:type="spellStart"/>
      <w:r w:rsidR="00111C5B" w:rsidRPr="00D85066">
        <w:rPr>
          <w:rFonts w:ascii="Times New Roman" w:hAnsi="Times New Roman"/>
        </w:rPr>
        <w:t>Скочиловой</w:t>
      </w:r>
      <w:proofErr w:type="spellEnd"/>
      <w:r w:rsidR="00111C5B" w:rsidRPr="00D85066">
        <w:rPr>
          <w:rFonts w:ascii="Times New Roman" w:hAnsi="Times New Roman"/>
        </w:rPr>
        <w:t xml:space="preserve"> Анны Александровны </w:t>
      </w:r>
      <w:r w:rsidR="00111C5B" w:rsidRPr="00111C5B">
        <w:rPr>
          <w:rFonts w:ascii="Times New Roman" w:hAnsi="Times New Roman"/>
        </w:rPr>
        <w:t xml:space="preserve"> </w:t>
      </w:r>
      <w:r w:rsidRPr="00713BF2">
        <w:rPr>
          <w:rFonts w:ascii="Times New Roman" w:hAnsi="Times New Roman"/>
          <w:lang w:eastAsia="fa-IR" w:bidi="fa-IR"/>
        </w:rPr>
        <w:t>(д</w:t>
      </w:r>
      <w:r w:rsidR="00831779" w:rsidRPr="00713BF2">
        <w:rPr>
          <w:rFonts w:ascii="Times New Roman" w:hAnsi="Times New Roman"/>
          <w:lang w:eastAsia="fa-IR" w:bidi="fa-IR"/>
        </w:rPr>
        <w:t>алее – Имущество), определенное</w:t>
      </w:r>
      <w:r w:rsidRPr="00713BF2">
        <w:rPr>
          <w:rFonts w:ascii="Times New Roman" w:hAnsi="Times New Roman"/>
          <w:lang w:eastAsia="fa-IR" w:bidi="fa-IR"/>
        </w:rPr>
        <w:t xml:space="preserve">, как лот </w:t>
      </w:r>
      <w:r w:rsidR="005861E0" w:rsidRPr="00713BF2">
        <w:rPr>
          <w:rFonts w:ascii="Times New Roman" w:hAnsi="Times New Roman"/>
          <w:lang w:eastAsia="fa-IR" w:bidi="fa-IR"/>
        </w:rPr>
        <w:t>1</w:t>
      </w:r>
      <w:r w:rsidR="00EA7D52" w:rsidRPr="00713BF2">
        <w:rPr>
          <w:rFonts w:ascii="Times New Roman" w:hAnsi="Times New Roman"/>
          <w:lang w:eastAsia="fa-IR" w:bidi="fa-IR"/>
        </w:rPr>
        <w:t xml:space="preserve">: </w:t>
      </w:r>
      <w:r w:rsidR="00111C5B">
        <w:rPr>
          <w:rFonts w:ascii="Times New Roman" w:hAnsi="Times New Roman"/>
        </w:rPr>
        <w:t xml:space="preserve">Квартира, </w:t>
      </w:r>
      <w:r w:rsidR="00111C5B" w:rsidRPr="006A68AD">
        <w:rPr>
          <w:rFonts w:ascii="Times New Roman" w:hAnsi="Times New Roman"/>
        </w:rPr>
        <w:t xml:space="preserve">кадастровый номер </w:t>
      </w:r>
      <w:r w:rsidR="00111C5B" w:rsidRPr="006A68AD">
        <w:rPr>
          <w:rFonts w:ascii="Times New Roman" w:hAnsi="Times New Roman"/>
          <w:color w:val="000000"/>
        </w:rPr>
        <w:t xml:space="preserve">78:36:0552301:1850, площадь 40,7 </w:t>
      </w:r>
      <w:proofErr w:type="spellStart"/>
      <w:r w:rsidR="00111C5B" w:rsidRPr="006A68AD">
        <w:rPr>
          <w:rFonts w:ascii="Times New Roman" w:hAnsi="Times New Roman"/>
          <w:color w:val="000000"/>
        </w:rPr>
        <w:t>кв.м</w:t>
      </w:r>
      <w:proofErr w:type="spellEnd"/>
      <w:r w:rsidR="00111C5B" w:rsidRPr="006A68AD">
        <w:rPr>
          <w:rFonts w:ascii="Times New Roman" w:hAnsi="Times New Roman"/>
          <w:color w:val="000000"/>
        </w:rPr>
        <w:t>., адрес: Санкт-Петербург, б-р. Сиреневый, д. 25, корп. 1, литера. А, кв. 153</w:t>
      </w:r>
    </w:p>
    <w:p w:rsidR="00307C22" w:rsidRPr="007D2CF4" w:rsidRDefault="00307C22" w:rsidP="00307C22">
      <w:pPr>
        <w:pStyle w:val="a6"/>
        <w:rPr>
          <w:rFonts w:ascii="Times New Roman" w:hAnsi="Times New Roman"/>
        </w:rPr>
      </w:pPr>
    </w:p>
    <w:p w:rsidR="00EE0D4F" w:rsidRPr="00D6643C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13BF2">
        <w:rPr>
          <w:sz w:val="22"/>
          <w:szCs w:val="22"/>
        </w:rPr>
        <w:t>трех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713BF2">
        <w:rPr>
          <w:sz w:val="22"/>
          <w:szCs w:val="22"/>
        </w:rPr>
        <w:t xml:space="preserve"> и один для Управления </w:t>
      </w:r>
      <w:proofErr w:type="spellStart"/>
      <w:r w:rsidR="00713BF2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312EC3" w:rsidRDefault="00111C5B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Скочиловой</w:t>
            </w:r>
            <w:proofErr w:type="spellEnd"/>
            <w:r>
              <w:rPr>
                <w:sz w:val="22"/>
                <w:szCs w:val="22"/>
              </w:rPr>
              <w:t xml:space="preserve"> А.А</w:t>
            </w:r>
          </w:p>
          <w:p w:rsidR="00312EC3" w:rsidRDefault="00312EC3" w:rsidP="00DA2C0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586418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586418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312EC3" w:rsidRPr="00586418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312EC3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11C5B"/>
    <w:rsid w:val="00141CA1"/>
    <w:rsid w:val="0014525D"/>
    <w:rsid w:val="0017282E"/>
    <w:rsid w:val="00186435"/>
    <w:rsid w:val="001917CD"/>
    <w:rsid w:val="0019737D"/>
    <w:rsid w:val="00260714"/>
    <w:rsid w:val="00270944"/>
    <w:rsid w:val="002D12F0"/>
    <w:rsid w:val="002D638C"/>
    <w:rsid w:val="002E375D"/>
    <w:rsid w:val="003078FE"/>
    <w:rsid w:val="00307C22"/>
    <w:rsid w:val="00307F39"/>
    <w:rsid w:val="00312EC3"/>
    <w:rsid w:val="00340C09"/>
    <w:rsid w:val="003436E1"/>
    <w:rsid w:val="00363452"/>
    <w:rsid w:val="003B35DB"/>
    <w:rsid w:val="00504768"/>
    <w:rsid w:val="00552065"/>
    <w:rsid w:val="005861E0"/>
    <w:rsid w:val="00713BF2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6">
    <w:name w:val="No Spacing"/>
    <w:uiPriority w:val="1"/>
    <w:qFormat/>
    <w:rsid w:val="00307C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52</cp:revision>
  <dcterms:created xsi:type="dcterms:W3CDTF">2014-10-27T08:47:00Z</dcterms:created>
  <dcterms:modified xsi:type="dcterms:W3CDTF">2022-03-12T10:56:00Z</dcterms:modified>
</cp:coreProperties>
</file>