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DC5C1A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A23CEB" w:rsidP="005F7A38">
      <w:pPr>
        <w:widowControl w:val="0"/>
        <w:shd w:val="clear" w:color="auto" w:fill="FFFFFF"/>
        <w:ind w:firstLine="709"/>
        <w:jc w:val="both"/>
      </w:pPr>
      <w:proofErr w:type="gramStart"/>
      <w:r>
        <w:rPr>
          <w:b/>
        </w:rPr>
        <w:t>Акционерное общество</w:t>
      </w:r>
      <w:r w:rsidRPr="00A23CEB">
        <w:rPr>
          <w:b/>
        </w:rPr>
        <w:t xml:space="preserve"> «Сибирский научно-исследовательский институт нефтяной промышленности» (ОГРН 1027200821670, ИНН 7203001179, юр. адрес: 625013, г. Тюмень, ул. 50 Лет Октября, д.118)</w:t>
      </w:r>
      <w:r w:rsidR="00BC2405">
        <w:rPr>
          <w:b/>
        </w:rPr>
        <w:t xml:space="preserve">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 w:rsidR="0020674E">
        <w:t xml:space="preserve">Чащина Сергея Михайловича, </w:t>
      </w:r>
      <w:r w:rsidR="005F7A38" w:rsidRPr="00CE5E49">
        <w:t xml:space="preserve">действующего на основании </w:t>
      </w:r>
      <w:r w:rsidR="00BC2405">
        <w:t>решения</w:t>
      </w:r>
      <w:r w:rsidR="0020674E">
        <w:t xml:space="preserve"> </w:t>
      </w:r>
      <w:r w:rsidR="0020674E" w:rsidRPr="0020674E">
        <w:t>Арбитражного суда Тюменской области от 13.11.2017 г. по делу №А70-2070/2017</w:t>
      </w:r>
      <w:r w:rsidR="005F7A38" w:rsidRPr="00CE5E49">
        <w:t>, с одной стороны, и</w:t>
      </w:r>
      <w:proofErr w:type="gramEnd"/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20674E">
        <w:t xml:space="preserve"> АО «СИБНИИНП</w:t>
      </w:r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</w:t>
      </w:r>
      <w:r w:rsidRPr="00CE5E49">
        <w:t>у</w:t>
      </w:r>
      <w:r w:rsidRPr="00CE5E49">
        <w:t>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</w:t>
      </w:r>
      <w:r w:rsidR="0037218F" w:rsidRPr="00E87A1E">
        <w:rPr>
          <w:rFonts w:ascii="Times New Roman" w:hAnsi="Times New Roman" w:cs="Times New Roman"/>
          <w:sz w:val="24"/>
          <w:szCs w:val="24"/>
        </w:rPr>
        <w:t>е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>а П</w:t>
      </w:r>
      <w:r w:rsidR="0037218F" w:rsidRPr="00E87A1E">
        <w:rPr>
          <w:rFonts w:ascii="Times New Roman" w:hAnsi="Times New Roman" w:cs="Times New Roman"/>
          <w:sz w:val="24"/>
          <w:szCs w:val="24"/>
        </w:rPr>
        <w:t>о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2E562C">
        <w:rPr>
          <w:rFonts w:ascii="Times New Roman" w:hAnsi="Times New Roman"/>
          <w:sz w:val="24"/>
          <w:szCs w:val="24"/>
        </w:rPr>
        <w:t>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</w:t>
      </w:r>
      <w:r w:rsidRPr="00AB2FA7">
        <w:rPr>
          <w:rFonts w:ascii="Times New Roman" w:hAnsi="Times New Roman"/>
          <w:sz w:val="24"/>
          <w:szCs w:val="24"/>
        </w:rPr>
        <w:t>ж</w:t>
      </w:r>
      <w:r w:rsidRPr="00AB2FA7">
        <w:rPr>
          <w:rFonts w:ascii="Times New Roman" w:hAnsi="Times New Roman"/>
          <w:sz w:val="24"/>
          <w:szCs w:val="24"/>
        </w:rPr>
        <w:t>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>Покуп</w:t>
      </w:r>
      <w:r w:rsidRPr="001E539E">
        <w:rPr>
          <w:rFonts w:ascii="Times New Roman" w:hAnsi="Times New Roman" w:cs="Times New Roman"/>
          <w:sz w:val="24"/>
          <w:szCs w:val="24"/>
        </w:rPr>
        <w:t>а</w:t>
      </w:r>
      <w:r w:rsidRPr="001E539E">
        <w:rPr>
          <w:rFonts w:ascii="Times New Roman" w:hAnsi="Times New Roman" w:cs="Times New Roman"/>
          <w:sz w:val="24"/>
          <w:szCs w:val="24"/>
        </w:rPr>
        <w:t xml:space="preserve">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</w:t>
      </w:r>
      <w:r w:rsidR="00E25699" w:rsidRPr="00CE5E49">
        <w:rPr>
          <w:rFonts w:ascii="Times New Roman" w:hAnsi="Times New Roman" w:cs="Times New Roman"/>
          <w:sz w:val="24"/>
          <w:szCs w:val="24"/>
        </w:rPr>
        <w:t>л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>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="001216AD" w:rsidRPr="00CE5E49">
        <w:rPr>
          <w:rFonts w:ascii="Times New Roman" w:hAnsi="Times New Roman" w:cs="Times New Roman"/>
          <w:sz w:val="24"/>
          <w:szCs w:val="24"/>
        </w:rPr>
        <w:t>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а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</w:t>
      </w:r>
      <w:r w:rsidR="00D43C23" w:rsidRPr="00CE5E49">
        <w:rPr>
          <w:rFonts w:ascii="Times New Roman" w:hAnsi="Times New Roman" w:cs="Times New Roman"/>
          <w:sz w:val="24"/>
          <w:szCs w:val="24"/>
        </w:rPr>
        <w:t>е</w:t>
      </w:r>
      <w:r w:rsidR="00D43C23" w:rsidRPr="00CE5E49">
        <w:rPr>
          <w:rFonts w:ascii="Times New Roman" w:hAnsi="Times New Roman" w:cs="Times New Roman"/>
          <w:sz w:val="24"/>
          <w:szCs w:val="24"/>
        </w:rPr>
        <w:t>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</w:t>
      </w:r>
      <w:r w:rsidRPr="00CE5E49">
        <w:t>и</w:t>
      </w:r>
      <w:r w:rsidRPr="00CE5E49">
        <w:t>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>обязательства считаются изм</w:t>
      </w:r>
      <w:r w:rsidR="00CC6541" w:rsidRPr="00CE5E49">
        <w:t>е</w:t>
      </w:r>
      <w:r w:rsidR="00CC6541" w:rsidRPr="00CE5E49">
        <w:t xml:space="preserve">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>оговора, если иное не вытекает из соглашения или характера измен</w:t>
      </w:r>
      <w:r w:rsidR="00CC6541" w:rsidRPr="00CE5E49">
        <w:t>е</w:t>
      </w:r>
      <w:r w:rsidR="00CC6541" w:rsidRPr="00CE5E49">
        <w:t xml:space="preserve">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</w:t>
      </w:r>
      <w:r w:rsidR="00CC6541" w:rsidRPr="00CE5E49">
        <w:t>н</w:t>
      </w:r>
      <w:r w:rsidR="00CC6541" w:rsidRPr="00CE5E49">
        <w:t xml:space="preserve">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Договору должны быть по</w:t>
      </w:r>
      <w:r w:rsidR="00240CFA" w:rsidRPr="00CE5E49">
        <w:rPr>
          <w:rFonts w:ascii="Times New Roman" w:hAnsi="Times New Roman" w:cs="Times New Roman"/>
          <w:sz w:val="24"/>
          <w:szCs w:val="24"/>
        </w:rPr>
        <w:t>д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</w:t>
      </w:r>
      <w:r w:rsidR="00240CFA" w:rsidRPr="00CE5E49">
        <w:rPr>
          <w:rFonts w:ascii="Times New Roman" w:hAnsi="Times New Roman" w:cs="Times New Roman"/>
          <w:sz w:val="24"/>
          <w:szCs w:val="24"/>
        </w:rPr>
        <w:t>о</w:t>
      </w:r>
      <w:r w:rsidR="00240CFA" w:rsidRPr="00CE5E49">
        <w:rPr>
          <w:rFonts w:ascii="Times New Roman" w:hAnsi="Times New Roman" w:cs="Times New Roman"/>
          <w:sz w:val="24"/>
          <w:szCs w:val="24"/>
        </w:rPr>
        <w:t>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</w:t>
      </w:r>
      <w:r w:rsidR="00877E0A" w:rsidRPr="00CE5E49">
        <w:rPr>
          <w:rFonts w:ascii="Times New Roman" w:hAnsi="Times New Roman"/>
        </w:rPr>
        <w:t>и</w:t>
      </w:r>
      <w:r w:rsidR="00877E0A" w:rsidRPr="00CE5E49">
        <w:rPr>
          <w:rFonts w:ascii="Times New Roman" w:hAnsi="Times New Roman"/>
        </w:rPr>
        <w:t>кающие в связи с Договором, подлежат разрешению в порядке досудебного претензио</w:t>
      </w:r>
      <w:r w:rsidR="00877E0A" w:rsidRPr="00CE5E49">
        <w:rPr>
          <w:rFonts w:ascii="Times New Roman" w:hAnsi="Times New Roman"/>
        </w:rPr>
        <w:t>н</w:t>
      </w:r>
      <w:r w:rsidR="00877E0A" w:rsidRPr="00CE5E49">
        <w:rPr>
          <w:rFonts w:ascii="Times New Roman" w:hAnsi="Times New Roman"/>
        </w:rPr>
        <w:t>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</w:t>
      </w:r>
      <w:r w:rsidRPr="00CE5E49">
        <w:t>е</w:t>
      </w:r>
      <w:r w:rsidRPr="00CE5E49">
        <w:t xml:space="preserve">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7"/>
        <w:gridCol w:w="4583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923AFC" w:rsidRDefault="00923AFC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Акционерное общество</w:t>
            </w:r>
            <w:r w:rsidRPr="00923AFC">
              <w:rPr>
                <w:szCs w:val="24"/>
              </w:rPr>
              <w:t xml:space="preserve"> «Сибирский нау</w:t>
            </w:r>
            <w:r w:rsidRPr="00923AFC">
              <w:rPr>
                <w:szCs w:val="24"/>
              </w:rPr>
              <w:t>ч</w:t>
            </w:r>
            <w:r w:rsidRPr="00923AFC">
              <w:rPr>
                <w:szCs w:val="24"/>
              </w:rPr>
              <w:t xml:space="preserve">но-исследовательский институт нефтяной промышленности» </w:t>
            </w:r>
          </w:p>
          <w:p w:rsidR="00923AFC" w:rsidRDefault="00923AFC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ОГРН 1027200821670</w:t>
            </w:r>
          </w:p>
          <w:p w:rsidR="00923AFC" w:rsidRDefault="00923AFC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ИНН 7203001179</w:t>
            </w:r>
          </w:p>
          <w:p w:rsidR="006F3727" w:rsidRPr="00D11F70" w:rsidRDefault="00923AFC" w:rsidP="00923AFC">
            <w:pPr>
              <w:pStyle w:val="a7"/>
              <w:widowControl w:val="0"/>
              <w:rPr>
                <w:szCs w:val="24"/>
              </w:rPr>
            </w:pPr>
            <w:r w:rsidRPr="00923AFC">
              <w:rPr>
                <w:szCs w:val="24"/>
              </w:rPr>
              <w:t>юр. адрес: 625013, г. Тю</w:t>
            </w:r>
            <w:r>
              <w:rPr>
                <w:szCs w:val="24"/>
              </w:rPr>
              <w:t>мень, ул. 50 Лет Октября, д.118</w:t>
            </w:r>
          </w:p>
          <w:p w:rsidR="006C7161" w:rsidRDefault="006C7161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6C7161">
              <w:rPr>
                <w:szCs w:val="24"/>
              </w:rPr>
              <w:t xml:space="preserve">/счет 40702810867020100325 </w:t>
            </w:r>
          </w:p>
          <w:p w:rsidR="006C7161" w:rsidRDefault="006C7161" w:rsidP="00D11F70">
            <w:pPr>
              <w:pStyle w:val="a7"/>
              <w:widowControl w:val="0"/>
              <w:rPr>
                <w:szCs w:val="24"/>
              </w:rPr>
            </w:pPr>
            <w:r w:rsidRPr="006C7161">
              <w:rPr>
                <w:szCs w:val="24"/>
              </w:rPr>
              <w:t>в Западн</w:t>
            </w:r>
            <w:r>
              <w:rPr>
                <w:szCs w:val="24"/>
              </w:rPr>
              <w:t>о-Сибирском Банке ПАО Сбе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банк</w:t>
            </w:r>
          </w:p>
          <w:p w:rsidR="006C7161" w:rsidRDefault="006C7161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к/с 30101810800000000651</w:t>
            </w:r>
          </w:p>
          <w:p w:rsidR="00D11F70" w:rsidRDefault="006C7161" w:rsidP="00D11F70">
            <w:pPr>
              <w:pStyle w:val="a7"/>
              <w:widowControl w:val="0"/>
              <w:rPr>
                <w:szCs w:val="24"/>
              </w:rPr>
            </w:pPr>
            <w:r w:rsidRPr="006C7161">
              <w:rPr>
                <w:szCs w:val="24"/>
              </w:rPr>
              <w:t>БИК 047102651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proofErr w:type="spellStart"/>
            <w:r w:rsidR="00923AFC">
              <w:rPr>
                <w:szCs w:val="24"/>
              </w:rPr>
              <w:t>С</w:t>
            </w:r>
            <w:r w:rsidR="006F3727">
              <w:rPr>
                <w:szCs w:val="24"/>
              </w:rPr>
              <w:t>.</w:t>
            </w:r>
            <w:r w:rsidR="00923AFC">
              <w:rPr>
                <w:szCs w:val="24"/>
              </w:rPr>
              <w:t>М.Чащин</w:t>
            </w:r>
            <w:proofErr w:type="spellEnd"/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6C7161" w:rsidRDefault="006C7161" w:rsidP="00D11F70">
            <w:pPr>
              <w:pStyle w:val="a7"/>
              <w:widowControl w:val="0"/>
              <w:rPr>
                <w:szCs w:val="24"/>
              </w:rPr>
            </w:pPr>
          </w:p>
          <w:p w:rsidR="006C7161" w:rsidRDefault="006C7161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1C7035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</w:t>
            </w:r>
            <w:r w:rsidR="00D11F70">
              <w:rPr>
                <w:szCs w:val="24"/>
              </w:rPr>
              <w:t xml:space="preserve"> / __________</w:t>
            </w:r>
            <w:r w:rsidR="00D11F70"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</w:t>
            </w:r>
            <w:r>
              <w:t>е</w:t>
            </w:r>
            <w:r>
              <w:t>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</w:t>
            </w:r>
            <w:r>
              <w:t>ю</w:t>
            </w:r>
            <w:r>
              <w:t>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73"/>
        <w:gridCol w:w="2473"/>
        <w:gridCol w:w="2273"/>
        <w:gridCol w:w="2274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</w:t>
            </w:r>
            <w:proofErr w:type="spellStart"/>
            <w:r>
              <w:t>Техсоюз</w:t>
            </w:r>
            <w:proofErr w:type="spellEnd"/>
            <w:r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Магаз</w:t>
            </w:r>
            <w:proofErr w:type="spellEnd"/>
            <w:r>
              <w:rPr>
                <w:szCs w:val="24"/>
              </w:rPr>
              <w:t xml:space="preserve">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CD" w:rsidRDefault="002653CD" w:rsidP="00EE0E2D">
      <w:r>
        <w:separator/>
      </w:r>
    </w:p>
  </w:endnote>
  <w:endnote w:type="continuationSeparator" w:id="0">
    <w:p w:rsidR="002653CD" w:rsidRDefault="002653CD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FC" w:rsidRDefault="00923A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3AFC" w:rsidRDefault="00923A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CD" w:rsidRDefault="002653CD" w:rsidP="00EE0E2D">
      <w:r>
        <w:separator/>
      </w:r>
    </w:p>
  </w:footnote>
  <w:footnote w:type="continuationSeparator" w:id="0">
    <w:p w:rsidR="002653CD" w:rsidRDefault="002653CD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23AFC" w:rsidRPr="00655E8E" w:rsidRDefault="00923AFC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2109D0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923AFC" w:rsidRPr="00655E8E" w:rsidRDefault="00923AFC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C7035"/>
    <w:rsid w:val="001E539E"/>
    <w:rsid w:val="002063C1"/>
    <w:rsid w:val="0020674E"/>
    <w:rsid w:val="00206E66"/>
    <w:rsid w:val="002109D0"/>
    <w:rsid w:val="0022391D"/>
    <w:rsid w:val="00224B11"/>
    <w:rsid w:val="00240CFA"/>
    <w:rsid w:val="00243030"/>
    <w:rsid w:val="0026202E"/>
    <w:rsid w:val="002653CD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C7161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23AFC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23B1D"/>
    <w:rsid w:val="00A23CEB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C5C1A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k8LOllNtCVHXzoDUNi2XkDpHOIDLT875/8OCPs4wshk=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E9Nnd+G03JQeS34rEUS5G9QgqelJu+Vr80bqzwNwSF4=</DigestValue>
    </Reference>
  </SignedInfo>
  <SignatureValue>el59GMfixiQfkTPioWJ66cpYA11SKBu46kqb2GjLvb/Y9kIFmwtmmfj2gqLOYqFz
Jbz8Q2VD4EIgumknRcmxfA==</SignatureValue>
  <KeyInfo>
    <X509Data>
      <X509Certificate>MIIL6TCCC5igAwIBAgIRAOoZuenyQMKn6BFj+AFKqxkwCAYGKoUDAgIDMIIBhzEi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0J7QoCIwHhcNMTgxMjA1MDc0NTE2WhcNMTkxMjA1MDc1NTE2WjCCAe4xKjAoBgNV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ntCeICLQmNCd0KTQntCi0JXQmiIxMDAuBgNVBAwMJ9CT0LXQvdC10YDQsNC70YzQ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stC40Y8g4oSWINCh0KQvMTI0LTMzODAg0L7RgiAxMS4wNS4yMDE4DE/QodC10YDR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aWe+dsPOqMfrIzf0Xy07umaz/lo=</DigestValue>
      </Reference>
      <Reference URI="/word/endnotes.xml?ContentType=application/vnd.openxmlformats-officedocument.wordprocessingml.endnotes+xml">
        <DigestMethod Algorithm="http://www.w3.org/2000/09/xmldsig#sha1"/>
        <DigestValue>rtdYbQa4H76T0lPlrtKao+llQ14=</DigestValue>
      </Reference>
      <Reference URI="/word/fontTable.xml?ContentType=application/vnd.openxmlformats-officedocument.wordprocessingml.fontTable+xml">
        <DigestMethod Algorithm="http://www.w3.org/2000/09/xmldsig#sha1"/>
        <DigestValue>YhNMRbUuAzaH6HWKUPCvGPimy9I=</DigestValue>
      </Reference>
      <Reference URI="/word/footer1.xml?ContentType=application/vnd.openxmlformats-officedocument.wordprocessingml.footer+xml">
        <DigestMethod Algorithm="http://www.w3.org/2000/09/xmldsig#sha1"/>
        <DigestValue>a8OcRYAVz/n5Ii02tb/SGm+QApg=</DigestValue>
      </Reference>
      <Reference URI="/word/footnotes.xml?ContentType=application/vnd.openxmlformats-officedocument.wordprocessingml.footnotes+xml">
        <DigestMethod Algorithm="http://www.w3.org/2000/09/xmldsig#sha1"/>
        <DigestValue>CmTZr0PiDI0J/3sUXwSsNIflj5s=</DigestValue>
      </Reference>
      <Reference URI="/word/header1.xml?ContentType=application/vnd.openxmlformats-officedocument.wordprocessingml.header+xml">
        <DigestMethod Algorithm="http://www.w3.org/2000/09/xmldsig#sha1"/>
        <DigestValue>yacqRCJMdf6nknYKUQ+m/1OlOG8=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nc0R1heLu3wB2aPDvJdVIAB0MFI=</DigestValue>
      </Reference>
      <Reference URI="/word/styles.xml?ContentType=application/vnd.openxmlformats-officedocument.wordprocessingml.styles+xml">
        <DigestMethod Algorithm="http://www.w3.org/2000/09/xmldsig#sha1"/>
        <DigestValue>1BnuhmU7cyXNBeGWmEx0F6wA6TY=</DigestValue>
      </Reference>
      <Reference URI="/word/stylesWithEffects.xml?ContentType=application/vnd.ms-word.stylesWithEffects+xml">
        <DigestMethod Algorithm="http://www.w3.org/2000/09/xmldsig#sha1"/>
        <DigestValue>N8HQf5aINGztOVgPe0FzKL+Xaz8=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2018-12-28T12:10:00Z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2018-12-28T12:10:00Z</xd:SigningTime>
          <xd:SigningCertificate>
            <xd:Cert>
              <xd:CertDigest>
                <DigestMethod Algorithm="http://www.w3.org/2000/09/xmldsig#sha1"/>
                <DigestValue>a09WOPciojAwxzp0fVSTud/N620=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311172929216045889198470240778532334361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9pSmbbc+GN8cAEAc7ASozOR9PWBb+rMIIEve49f8YYg=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+8kd2K72UtehDesVjpAgCTnXJrTrhft+GM3adlfPvP8=</DigestValue>
    </Reference>
  </SignedInfo>
  <SignatureValue>nwKoVS1A3/uPmyvNn8CpRPNmAe1UPIxNCUOIGaPH8QKIyBW64HQyceW8AdXx7773
/iBev8HV+exgxXEKUPJPCA==</SignatureValue>
  <KeyInfo>
    <X509Data>
      <X509Certificate>MIIL6TCCC5igAwIBAgIRAOoZuenyQMKn6BFj+AFKqxkwCAYGKoUDAgIDMIIBhzEi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0J7QoCIwHhcNMTgxMjA1MDc0NTE2WhcNMTkxMjA1MDc1NTE2WjCCAe4xKjAoBgNV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ntCeICLQmNCd0KTQntCi0JXQmiIxMDAuBgNVBAwMJ9CT0LXQvdC10YDQsNC70YzQ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stC40Y8g4oSWINCh0KQvMTI0LTMzODAg0L7RgiAxMS4wNS4yMDE4DE/QodC10YDR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aWe+dsPOqMfrIzf0Xy07umaz/lo=</DigestValue>
      </Reference>
      <Reference URI="/word/endnotes.xml?ContentType=application/vnd.openxmlformats-officedocument.wordprocessingml.endnotes+xml">
        <DigestMethod Algorithm="http://www.w3.org/2000/09/xmldsig#sha1"/>
        <DigestValue>rtdYbQa4H76T0lPlrtKao+llQ14=</DigestValue>
      </Reference>
      <Reference URI="/word/fontTable.xml?ContentType=application/vnd.openxmlformats-officedocument.wordprocessingml.fontTable+xml">
        <DigestMethod Algorithm="http://www.w3.org/2000/09/xmldsig#sha1"/>
        <DigestValue>YhNMRbUuAzaH6HWKUPCvGPimy9I=</DigestValue>
      </Reference>
      <Reference URI="/word/footer1.xml?ContentType=application/vnd.openxmlformats-officedocument.wordprocessingml.footer+xml">
        <DigestMethod Algorithm="http://www.w3.org/2000/09/xmldsig#sha1"/>
        <DigestValue>a8OcRYAVz/n5Ii02tb/SGm+QApg=</DigestValue>
      </Reference>
      <Reference URI="/word/footnotes.xml?ContentType=application/vnd.openxmlformats-officedocument.wordprocessingml.footnotes+xml">
        <DigestMethod Algorithm="http://www.w3.org/2000/09/xmldsig#sha1"/>
        <DigestValue>CmTZr0PiDI0J/3sUXwSsNIflj5s=</DigestValue>
      </Reference>
      <Reference URI="/word/header1.xml?ContentType=application/vnd.openxmlformats-officedocument.wordprocessingml.header+xml">
        <DigestMethod Algorithm="http://www.w3.org/2000/09/xmldsig#sha1"/>
        <DigestValue>yacqRCJMdf6nknYKUQ+m/1OlOG8=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nc0R1heLu3wB2aPDvJdVIAB0MFI=</DigestValue>
      </Reference>
      <Reference URI="/word/styles.xml?ContentType=application/vnd.openxmlformats-officedocument.wordprocessingml.styles+xml">
        <DigestMethod Algorithm="http://www.w3.org/2000/09/xmldsig#sha1"/>
        <DigestValue>1BnuhmU7cyXNBeGWmEx0F6wA6TY=</DigestValue>
      </Reference>
      <Reference URI="/word/stylesWithEffects.xml?ContentType=application/vnd.ms-word.stylesWithEffects+xml">
        <DigestMethod Algorithm="http://www.w3.org/2000/09/xmldsig#sha1"/>
        <DigestValue>N8HQf5aINGztOVgPe0FzKL+Xaz8=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2018-12-28T12:10:19Z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2018-12-28T12:10:19Z</xd:SigningTime>
          <xd:SigningCertificate>
            <xd:Cert>
              <xd:CertDigest>
                <DigestMethod Algorithm="http://www.w3.org/2000/09/xmldsig#sha1"/>
                <DigestValue>a09WOPciojAwxzp0fVSTud/N620=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311172929216045889198470240778532334361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D2A89-5EE6-4F96-8A02-52D62C9E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Пользователь</cp:lastModifiedBy>
  <cp:revision>2</cp:revision>
  <cp:lastPrinted>2012-09-11T15:03:00Z</cp:lastPrinted>
  <dcterms:created xsi:type="dcterms:W3CDTF">2018-12-28T12:09:00Z</dcterms:created>
  <dcterms:modified xsi:type="dcterms:W3CDTF">2018-12-28T12:09:00Z</dcterms:modified>
</cp:coreProperties>
</file>