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89C4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42F8063E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4014518A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6688ECE1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0745B69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5419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0D30" w14:textId="421B4202"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8707EF">
              <w:rPr>
                <w:rFonts w:ascii="Times New Roman" w:hAnsi="Times New Roman"/>
                <w:lang w:val="ru-RU"/>
              </w:rPr>
              <w:t>21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3AD933E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A122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61A2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39A82923" w14:textId="31942CB1" w:rsidR="00781F69" w:rsidRPr="00F563D4" w:rsidRDefault="008B2A3A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8B2A3A">
        <w:rPr>
          <w:rFonts w:ascii="Times New Roman" w:hAnsi="Times New Roman"/>
          <w:b/>
          <w:bCs/>
          <w:lang w:val="ru-RU"/>
        </w:rPr>
        <w:t>Общество с ограниченной ответственностью «Рента»</w:t>
      </w:r>
      <w:r w:rsidRPr="008B2A3A">
        <w:rPr>
          <w:rFonts w:ascii="Times New Roman" w:hAnsi="Times New Roman"/>
          <w:lang w:val="ru-RU"/>
        </w:rPr>
        <w:t>, в лице конкурсного управляющего Скворцова Георгия Валентиновича, действующего на основании Определения Арбитражного суда Воронежской области от 16.09.2020 (дата оглашения резолютивной части, опубликовано 30.09.2020) по делу № № А14-14382/2016</w:t>
      </w:r>
      <w:r w:rsidR="00782A42" w:rsidRPr="00F563D4">
        <w:rPr>
          <w:rFonts w:ascii="Times New Roman" w:hAnsi="Times New Roman"/>
          <w:lang w:val="ru-RU"/>
        </w:rPr>
        <w:t>,</w:t>
      </w:r>
      <w:r w:rsidR="00782A42" w:rsidRPr="00F563D4">
        <w:rPr>
          <w:rFonts w:ascii="Times New Roman" w:hAnsi="Times New Roman"/>
          <w:lang w:val="ru-RU" w:eastAsia="ru-RU"/>
        </w:rPr>
        <w:t xml:space="preserve"> и </w:t>
      </w:r>
      <w:r w:rsidR="00BB2978" w:rsidRPr="00F563D4">
        <w:rPr>
          <w:rFonts w:ascii="Times New Roman" w:hAnsi="Times New Roman"/>
          <w:lang w:val="ru-RU"/>
        </w:rPr>
        <w:t>именуемый в дальнейшем «</w:t>
      </w:r>
      <w:r w:rsidR="001B051A" w:rsidRPr="00F563D4">
        <w:rPr>
          <w:rFonts w:ascii="Times New Roman" w:hAnsi="Times New Roman"/>
          <w:lang w:val="ru-RU"/>
        </w:rPr>
        <w:t>Продавец</w:t>
      </w:r>
      <w:r w:rsidR="00BB2978" w:rsidRPr="00F563D4">
        <w:rPr>
          <w:rFonts w:ascii="Times New Roman" w:hAnsi="Times New Roman"/>
          <w:lang w:val="ru-RU"/>
        </w:rPr>
        <w:t>»</w:t>
      </w:r>
      <w:r w:rsidR="00BB2978" w:rsidRPr="00F563D4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F563D4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F563D4">
        <w:rPr>
          <w:rFonts w:ascii="Times New Roman" w:hAnsi="Times New Roman"/>
          <w:lang w:val="ru-RU"/>
        </w:rPr>
        <w:t xml:space="preserve">и </w:t>
      </w:r>
      <w:r w:rsidR="004B667A" w:rsidRPr="00F563D4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 w:rsidRPr="00F563D4">
        <w:rPr>
          <w:rFonts w:ascii="Times New Roman" w:hAnsi="Times New Roman"/>
          <w:b/>
          <w:lang w:val="ru-RU"/>
        </w:rPr>
        <w:t>______________________________</w:t>
      </w:r>
      <w:r w:rsidR="00781F69" w:rsidRPr="00F563D4">
        <w:rPr>
          <w:rFonts w:ascii="Times New Roman" w:hAnsi="Times New Roman"/>
          <w:lang w:val="ru-RU"/>
        </w:rPr>
        <w:t>именуем</w:t>
      </w:r>
      <w:r w:rsidR="00B61D9A" w:rsidRPr="00F563D4">
        <w:rPr>
          <w:rFonts w:ascii="Times New Roman" w:hAnsi="Times New Roman"/>
          <w:lang w:val="ru-RU"/>
        </w:rPr>
        <w:t>___</w:t>
      </w:r>
      <w:r w:rsidR="00781F69" w:rsidRPr="00F563D4">
        <w:rPr>
          <w:rFonts w:ascii="Times New Roman" w:hAnsi="Times New Roman"/>
          <w:lang w:val="ru-RU"/>
        </w:rPr>
        <w:t xml:space="preserve"> в дальнейшем </w:t>
      </w:r>
      <w:r w:rsidR="004B667A" w:rsidRPr="00F563D4">
        <w:rPr>
          <w:rFonts w:ascii="Times New Roman" w:hAnsi="Times New Roman"/>
          <w:lang w:val="ru-RU"/>
        </w:rPr>
        <w:t>«</w:t>
      </w:r>
      <w:r w:rsidR="001B051A" w:rsidRPr="00F563D4">
        <w:rPr>
          <w:rFonts w:ascii="Times New Roman" w:hAnsi="Times New Roman"/>
          <w:lang w:val="ru-RU"/>
        </w:rPr>
        <w:t>Покупатель</w:t>
      </w:r>
      <w:r w:rsidR="004B667A" w:rsidRPr="00F563D4">
        <w:rPr>
          <w:rFonts w:ascii="Times New Roman" w:hAnsi="Times New Roman"/>
          <w:lang w:val="ru-RU"/>
        </w:rPr>
        <w:t>»</w:t>
      </w:r>
      <w:r w:rsidR="00781F69" w:rsidRPr="00F563D4">
        <w:rPr>
          <w:rFonts w:ascii="Times New Roman" w:hAnsi="Times New Roman"/>
          <w:lang w:val="ru-RU"/>
        </w:rPr>
        <w:t xml:space="preserve">, с другой стороны, </w:t>
      </w:r>
      <w:r w:rsidR="00876A1D" w:rsidRPr="00F563D4">
        <w:rPr>
          <w:rFonts w:ascii="Times New Roman" w:hAnsi="Times New Roman"/>
          <w:lang w:val="ru-RU"/>
        </w:rPr>
        <w:t>вместе именуемы «</w:t>
      </w:r>
      <w:r w:rsidR="009012BC" w:rsidRPr="00F563D4">
        <w:rPr>
          <w:rFonts w:ascii="Times New Roman" w:hAnsi="Times New Roman"/>
          <w:lang w:val="ru-RU"/>
        </w:rPr>
        <w:t>Стороны</w:t>
      </w:r>
      <w:r w:rsidR="00876A1D" w:rsidRPr="00F563D4">
        <w:rPr>
          <w:rFonts w:ascii="Times New Roman" w:hAnsi="Times New Roman"/>
          <w:lang w:val="ru-RU"/>
        </w:rPr>
        <w:t>»</w:t>
      </w:r>
      <w:r w:rsidR="009012BC" w:rsidRPr="00F563D4">
        <w:rPr>
          <w:rFonts w:ascii="Times New Roman" w:hAnsi="Times New Roman"/>
          <w:lang w:val="ru-RU"/>
        </w:rPr>
        <w:t xml:space="preserve">, </w:t>
      </w:r>
      <w:r w:rsidR="00781F69" w:rsidRPr="00F563D4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033EFADC" w14:textId="77777777" w:rsidR="00C42283" w:rsidRPr="00F563D4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222A86EA" w14:textId="77777777" w:rsidR="003D5463" w:rsidRPr="00F563D4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F563D4">
        <w:rPr>
          <w:rFonts w:ascii="Times New Roman" w:hAnsi="Times New Roman"/>
          <w:b/>
          <w:lang w:val="ru-RU"/>
        </w:rPr>
        <w:t xml:space="preserve">ПРЕДМЕТ </w:t>
      </w:r>
      <w:r w:rsidR="00501301" w:rsidRPr="00F563D4">
        <w:rPr>
          <w:rFonts w:ascii="Times New Roman" w:hAnsi="Times New Roman"/>
          <w:b/>
          <w:lang w:val="ru-RU"/>
        </w:rPr>
        <w:t>ДОГОВОРА</w:t>
      </w:r>
    </w:p>
    <w:p w14:paraId="5486934E" w14:textId="77777777" w:rsidR="00C42283" w:rsidRPr="00F563D4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49CDEF14" w14:textId="77777777" w:rsidR="003D5463" w:rsidRPr="00F563D4" w:rsidRDefault="00F310DF" w:rsidP="002E2173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 xml:space="preserve">1.1. </w:t>
      </w:r>
      <w:r w:rsidR="00781F69" w:rsidRPr="00F563D4">
        <w:rPr>
          <w:sz w:val="22"/>
          <w:szCs w:val="22"/>
        </w:rPr>
        <w:t xml:space="preserve">По настоящему </w:t>
      </w:r>
      <w:r w:rsidR="00057BBD" w:rsidRPr="00F563D4">
        <w:rPr>
          <w:sz w:val="22"/>
          <w:szCs w:val="22"/>
        </w:rPr>
        <w:t>Договору</w:t>
      </w:r>
      <w:r w:rsidR="003D5463" w:rsidRPr="00F563D4">
        <w:rPr>
          <w:sz w:val="22"/>
          <w:szCs w:val="22"/>
        </w:rPr>
        <w:t>, заключенному по итогам торгов (протокол N ______ от "___"________ ____ г.),</w:t>
      </w:r>
      <w:r w:rsidR="007A0A28" w:rsidRPr="00F563D4">
        <w:rPr>
          <w:sz w:val="22"/>
          <w:szCs w:val="22"/>
        </w:rPr>
        <w:t xml:space="preserve"> Продавец</w:t>
      </w:r>
      <w:r w:rsidR="00781F69" w:rsidRPr="00F563D4">
        <w:rPr>
          <w:sz w:val="22"/>
          <w:szCs w:val="22"/>
        </w:rPr>
        <w:t xml:space="preserve"> обязуется передать</w:t>
      </w:r>
      <w:r w:rsidR="00522140" w:rsidRPr="00F563D4">
        <w:rPr>
          <w:sz w:val="22"/>
          <w:szCs w:val="22"/>
        </w:rPr>
        <w:t>, а Покупатель</w:t>
      </w:r>
      <w:r w:rsidR="00781F69" w:rsidRPr="00F563D4">
        <w:rPr>
          <w:sz w:val="22"/>
          <w:szCs w:val="22"/>
        </w:rPr>
        <w:t xml:space="preserve"> </w:t>
      </w:r>
      <w:r w:rsidR="00522140" w:rsidRPr="00F563D4">
        <w:rPr>
          <w:sz w:val="22"/>
          <w:szCs w:val="22"/>
        </w:rPr>
        <w:t>принять и оплатить</w:t>
      </w:r>
      <w:r w:rsidR="007A0A28" w:rsidRPr="00F563D4">
        <w:rPr>
          <w:sz w:val="22"/>
          <w:szCs w:val="22"/>
        </w:rPr>
        <w:t xml:space="preserve"> </w:t>
      </w:r>
      <w:r w:rsidR="00E64309" w:rsidRPr="00F563D4">
        <w:rPr>
          <w:sz w:val="22"/>
          <w:szCs w:val="22"/>
        </w:rPr>
        <w:t>следующее имущество (далее именуемое Имущество): ___________________________________________</w:t>
      </w:r>
      <w:r w:rsidR="00B61D9A" w:rsidRPr="00F563D4">
        <w:rPr>
          <w:sz w:val="22"/>
          <w:szCs w:val="22"/>
        </w:rPr>
        <w:t>.</w:t>
      </w:r>
    </w:p>
    <w:p w14:paraId="7C59A0A3" w14:textId="77777777" w:rsidR="002E2173" w:rsidRPr="00F563D4" w:rsidRDefault="002E2173" w:rsidP="00782A42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 xml:space="preserve">1.2. </w:t>
      </w:r>
      <w:r w:rsidR="00782A42" w:rsidRPr="00F563D4">
        <w:rPr>
          <w:sz w:val="22"/>
          <w:szCs w:val="22"/>
        </w:rPr>
        <w:t>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и под арестом (запрещением) не состоит.</w:t>
      </w:r>
    </w:p>
    <w:p w14:paraId="15748D45" w14:textId="77777777" w:rsidR="001C12A4" w:rsidRPr="00F563D4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F310DF" w:rsidRPr="00F563D4">
        <w:rPr>
          <w:sz w:val="22"/>
          <w:szCs w:val="22"/>
        </w:rPr>
        <w:t>3</w:t>
      </w:r>
      <w:r w:rsidRPr="00F563D4">
        <w:rPr>
          <w:sz w:val="22"/>
          <w:szCs w:val="22"/>
        </w:rPr>
        <w:t xml:space="preserve">. </w:t>
      </w:r>
      <w:r w:rsidR="001C12A4" w:rsidRPr="00F563D4">
        <w:rPr>
          <w:sz w:val="22"/>
          <w:szCs w:val="22"/>
        </w:rPr>
        <w:t>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F563D4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35C53E1" w14:textId="77777777" w:rsidR="006001A2" w:rsidRPr="00F563D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E46BC8" w:rsidRPr="00F563D4">
        <w:rPr>
          <w:sz w:val="22"/>
          <w:szCs w:val="22"/>
        </w:rPr>
        <w:t>4</w:t>
      </w:r>
      <w:r w:rsidRPr="00F563D4">
        <w:rPr>
          <w:sz w:val="22"/>
          <w:szCs w:val="22"/>
        </w:rPr>
        <w:t xml:space="preserve">. Покупатель подтверждает, что </w:t>
      </w:r>
      <w:r w:rsidR="006001A2" w:rsidRPr="00F563D4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780AA0F9" w14:textId="77777777" w:rsidR="001C12A4" w:rsidRPr="00F563D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F563D4">
        <w:rPr>
          <w:sz w:val="22"/>
          <w:szCs w:val="22"/>
        </w:rPr>
        <w:t>1.</w:t>
      </w:r>
      <w:r w:rsidR="00E46BC8" w:rsidRPr="00F563D4">
        <w:rPr>
          <w:sz w:val="22"/>
          <w:szCs w:val="22"/>
        </w:rPr>
        <w:t>5</w:t>
      </w:r>
      <w:r w:rsidRPr="00F563D4">
        <w:rPr>
          <w:sz w:val="22"/>
          <w:szCs w:val="22"/>
        </w:rPr>
        <w:t>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4ACE602D" w14:textId="77777777" w:rsidR="00C42283" w:rsidRPr="00F563D4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6A4C7197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F563D4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11AEA67E" w14:textId="77777777" w:rsidR="00C42283" w:rsidRPr="00F563D4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7435F42E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>2.1. Продавец обязан:</w:t>
      </w:r>
    </w:p>
    <w:p w14:paraId="54E582B1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 xml:space="preserve">в </w:t>
      </w:r>
      <w:r w:rsidR="006001A2" w:rsidRPr="00F563D4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03D3B56B" w14:textId="77777777" w:rsidR="00B61D9A" w:rsidRPr="00F563D4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 w:rsidRPr="00F563D4">
        <w:rPr>
          <w:rFonts w:ascii="Times New Roman" w:hAnsi="Times New Roman"/>
          <w:lang w:val="ru-RU" w:eastAsia="ru-RU"/>
        </w:rPr>
        <w:t xml:space="preserve">Имущества </w:t>
      </w:r>
      <w:r w:rsidRPr="00F563D4">
        <w:rPr>
          <w:rFonts w:ascii="Times New Roman" w:hAnsi="Times New Roman"/>
          <w:lang w:val="ru-RU" w:eastAsia="ru-RU"/>
        </w:rPr>
        <w:t>передать Покупателю правоустанавливающие документы.</w:t>
      </w:r>
    </w:p>
    <w:p w14:paraId="6BE379AC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>2.2. Покупатель обязан:</w:t>
      </w:r>
    </w:p>
    <w:p w14:paraId="10BFB758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25E96830" w14:textId="77777777" w:rsidR="00B61D9A" w:rsidRPr="00F563D4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F563D4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F563D4">
        <w:rPr>
          <w:rFonts w:ascii="Times New Roman" w:hAnsi="Times New Roman"/>
          <w:lang w:val="ru-RU" w:eastAsia="ru-RU"/>
        </w:rPr>
        <w:t>Имущество</w:t>
      </w:r>
      <w:r w:rsidR="002A5E0D" w:rsidRPr="00F563D4">
        <w:rPr>
          <w:rFonts w:ascii="Times New Roman" w:hAnsi="Times New Roman"/>
          <w:lang w:val="ru-RU" w:eastAsia="ru-RU"/>
        </w:rPr>
        <w:t xml:space="preserve"> </w:t>
      </w:r>
      <w:r w:rsidRPr="00F563D4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064EBC47" w14:textId="77777777" w:rsidR="00C42283" w:rsidRPr="00F563D4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599A42C" w14:textId="77777777" w:rsidR="006001A2" w:rsidRPr="00F563D4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ЦЕНА И ПОРЯДОК РАСЧЕТОВ</w:t>
      </w:r>
    </w:p>
    <w:p w14:paraId="423BDE30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0DC7A5BE" w14:textId="77777777" w:rsidR="006001A2" w:rsidRPr="00F563D4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b/>
          <w:sz w:val="22"/>
          <w:szCs w:val="22"/>
        </w:rPr>
        <w:tab/>
      </w:r>
      <w:r w:rsidRPr="00F563D4">
        <w:rPr>
          <w:sz w:val="22"/>
          <w:szCs w:val="22"/>
        </w:rPr>
        <w:t>3.1. Цена продажи имущества, указанного в п. 1.1 Договора, определена по итогам проведения торгов и составляет ________________ (_________________________________) рублей</w:t>
      </w:r>
      <w:r w:rsidR="00E64309" w:rsidRPr="00F563D4">
        <w:rPr>
          <w:sz w:val="22"/>
          <w:szCs w:val="22"/>
        </w:rPr>
        <w:t xml:space="preserve"> (в соответствии с пп.15 п. 2 ст. 146 Налогового кодекса РФ НДС не облагается)</w:t>
      </w:r>
      <w:r w:rsidRPr="00F563D4">
        <w:rPr>
          <w:sz w:val="22"/>
          <w:szCs w:val="22"/>
        </w:rPr>
        <w:t>.</w:t>
      </w:r>
    </w:p>
    <w:p w14:paraId="3F2E1662" w14:textId="77777777" w:rsidR="006001A2" w:rsidRPr="00F563D4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 xml:space="preserve">3.2. </w:t>
      </w:r>
      <w:r w:rsidR="00B83405" w:rsidRPr="00F563D4">
        <w:rPr>
          <w:sz w:val="22"/>
          <w:szCs w:val="22"/>
        </w:rPr>
        <w:t>Задаток, уплаченный Покупателем Организатору торгов в размере _________________________ (________________________) рублей</w:t>
      </w:r>
      <w:r w:rsidR="00D24772" w:rsidRPr="00F563D4">
        <w:rPr>
          <w:sz w:val="22"/>
          <w:szCs w:val="22"/>
        </w:rPr>
        <w:t>, НДС не облагается,</w:t>
      </w:r>
      <w:r w:rsidR="00B83405" w:rsidRPr="00F563D4">
        <w:rPr>
          <w:sz w:val="22"/>
          <w:szCs w:val="22"/>
        </w:rPr>
        <w:t xml:space="preserve"> засчитывается в счет исполнения Покупателем обязанности по уплате цены имущества.</w:t>
      </w:r>
    </w:p>
    <w:p w14:paraId="661D7575" w14:textId="77777777" w:rsidR="00B83405" w:rsidRPr="00F563D4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lastRenderedPageBreak/>
        <w:tab/>
        <w:t>3.3. Оплата оставшейся части цены имущества</w:t>
      </w:r>
      <w:r w:rsidR="00D24772" w:rsidRPr="00F563D4">
        <w:rPr>
          <w:sz w:val="22"/>
          <w:szCs w:val="22"/>
        </w:rPr>
        <w:t xml:space="preserve"> в размере __________________ (________________________) рублей, НДС не облагается,</w:t>
      </w:r>
      <w:r w:rsidRPr="00F563D4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132FEAC4" w14:textId="77777777" w:rsidR="00B83405" w:rsidRPr="00F563D4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 xml:space="preserve">3.4. Обязательства Покупателя по оплате цены продажи имущества считаются выполненными с момента зачисления всей суммы, указанной в п. </w:t>
      </w:r>
      <w:r w:rsidR="00F563D4" w:rsidRPr="00F563D4">
        <w:rPr>
          <w:sz w:val="22"/>
          <w:szCs w:val="22"/>
        </w:rPr>
        <w:t>3.1 на</w:t>
      </w:r>
      <w:r w:rsidRPr="00F563D4">
        <w:rPr>
          <w:sz w:val="22"/>
          <w:szCs w:val="22"/>
        </w:rPr>
        <w:t xml:space="preserve"> счет Продавца.</w:t>
      </w:r>
    </w:p>
    <w:p w14:paraId="304E0BD7" w14:textId="77777777" w:rsidR="00876A1D" w:rsidRPr="00F563D4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F563D4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3D28F825" w14:textId="77777777" w:rsidR="00C42283" w:rsidRPr="00F563D4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14:paraId="67C47064" w14:textId="77777777" w:rsidR="006001A2" w:rsidRPr="00F563D4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sz w:val="22"/>
          <w:szCs w:val="22"/>
        </w:rPr>
        <w:t>ОТВЕТСТВЕННОСТЬ СТОРОН</w:t>
      </w:r>
    </w:p>
    <w:p w14:paraId="76189B12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2901ED36" w14:textId="77777777" w:rsidR="0089633E" w:rsidRPr="00F563D4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F563D4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49F60B35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7F18BAE1" w14:textId="77777777" w:rsidR="0089633E" w:rsidRPr="00F563D4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РАЗРЕШЕНИЕ СПОРОВ</w:t>
      </w:r>
    </w:p>
    <w:p w14:paraId="72C646A4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3B90F9FD" w14:textId="77777777" w:rsidR="00604AA3" w:rsidRPr="00F563D4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5</w:t>
      </w:r>
      <w:r w:rsidR="00B61D9A" w:rsidRPr="00F563D4">
        <w:rPr>
          <w:color w:val="000000"/>
          <w:sz w:val="22"/>
          <w:szCs w:val="22"/>
        </w:rPr>
        <w:t>.1.</w:t>
      </w:r>
      <w:r w:rsidR="002A5E0D" w:rsidRPr="00F563D4">
        <w:rPr>
          <w:color w:val="000000"/>
          <w:sz w:val="22"/>
          <w:szCs w:val="22"/>
        </w:rPr>
        <w:t xml:space="preserve"> </w:t>
      </w:r>
      <w:r w:rsidR="0089633E" w:rsidRPr="00F563D4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F563D4">
        <w:rPr>
          <w:color w:val="000000"/>
          <w:sz w:val="22"/>
          <w:szCs w:val="22"/>
        </w:rPr>
        <w:t xml:space="preserve"> Договора</w:t>
      </w:r>
      <w:r w:rsidR="0089633E" w:rsidRPr="00F563D4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3D334DA" w14:textId="77777777" w:rsidR="00604AA3" w:rsidRPr="00F563D4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 w:rsidRPr="00F563D4">
        <w:rPr>
          <w:color w:val="000000"/>
          <w:sz w:val="22"/>
          <w:szCs w:val="22"/>
        </w:rPr>
        <w:t>5</w:t>
      </w:r>
      <w:r w:rsidR="00B61D9A" w:rsidRPr="00F563D4">
        <w:rPr>
          <w:color w:val="000000"/>
          <w:sz w:val="22"/>
          <w:szCs w:val="22"/>
        </w:rPr>
        <w:t>.2.</w:t>
      </w:r>
      <w:r w:rsidR="002A5E0D" w:rsidRPr="00F563D4">
        <w:rPr>
          <w:color w:val="000000"/>
          <w:sz w:val="22"/>
          <w:szCs w:val="22"/>
        </w:rPr>
        <w:t xml:space="preserve"> </w:t>
      </w:r>
      <w:r w:rsidR="0089633E" w:rsidRPr="00F563D4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суде.</w:t>
      </w:r>
    </w:p>
    <w:p w14:paraId="189F7626" w14:textId="77777777" w:rsidR="00C42283" w:rsidRPr="00F563D4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3884594F" w14:textId="77777777" w:rsidR="0089633E" w:rsidRPr="00F563D4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F563D4">
        <w:rPr>
          <w:b/>
          <w:color w:val="000000"/>
          <w:sz w:val="22"/>
          <w:szCs w:val="22"/>
        </w:rPr>
        <w:t>ПРОЧИЕ УСЛОВИЯ</w:t>
      </w:r>
    </w:p>
    <w:p w14:paraId="48630CCE" w14:textId="77777777" w:rsidR="00C42283" w:rsidRPr="00F563D4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1AEF2443" w14:textId="77777777" w:rsidR="0089633E" w:rsidRPr="00F563D4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Договор</w:t>
      </w:r>
      <w:r w:rsidR="0089633E" w:rsidRPr="00F563D4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634EE79E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F563D4">
        <w:rPr>
          <w:color w:val="000000"/>
          <w:sz w:val="22"/>
          <w:szCs w:val="22"/>
        </w:rPr>
        <w:t xml:space="preserve">Договора </w:t>
      </w:r>
      <w:r w:rsidRPr="00F563D4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F563D4">
        <w:rPr>
          <w:color w:val="000000"/>
          <w:sz w:val="22"/>
          <w:szCs w:val="22"/>
        </w:rPr>
        <w:t xml:space="preserve"> Договора</w:t>
      </w:r>
      <w:r w:rsidRPr="00F563D4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F563D4">
        <w:rPr>
          <w:color w:val="000000"/>
          <w:sz w:val="22"/>
          <w:szCs w:val="22"/>
        </w:rPr>
        <w:t xml:space="preserve">договора </w:t>
      </w:r>
      <w:r w:rsidRPr="00F563D4">
        <w:rPr>
          <w:color w:val="000000"/>
          <w:sz w:val="22"/>
          <w:szCs w:val="22"/>
        </w:rPr>
        <w:t>или дополнительного соглашения к</w:t>
      </w:r>
      <w:r w:rsidR="00ED040E" w:rsidRPr="00F563D4">
        <w:rPr>
          <w:color w:val="000000"/>
          <w:sz w:val="22"/>
          <w:szCs w:val="22"/>
        </w:rPr>
        <w:t xml:space="preserve"> Договору</w:t>
      </w:r>
      <w:r w:rsidRPr="00F563D4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65188AF6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F563D4">
        <w:rPr>
          <w:color w:val="000000"/>
          <w:sz w:val="22"/>
          <w:szCs w:val="22"/>
        </w:rPr>
        <w:t xml:space="preserve"> Договоре</w:t>
      </w:r>
      <w:r w:rsidRPr="00F563D4">
        <w:rPr>
          <w:color w:val="000000"/>
          <w:sz w:val="22"/>
          <w:szCs w:val="22"/>
        </w:rPr>
        <w:t>.</w:t>
      </w:r>
    </w:p>
    <w:p w14:paraId="7997F527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F563D4">
        <w:rPr>
          <w:color w:val="000000"/>
          <w:sz w:val="22"/>
          <w:szCs w:val="22"/>
        </w:rPr>
        <w:t xml:space="preserve"> Договору</w:t>
      </w:r>
      <w:r w:rsidRPr="00F563D4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5A4C7B0" w14:textId="77777777" w:rsidR="00604AA3" w:rsidRPr="00F563D4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F563D4">
        <w:rPr>
          <w:color w:val="000000"/>
          <w:sz w:val="22"/>
          <w:szCs w:val="22"/>
        </w:rPr>
        <w:t xml:space="preserve"> Договоре</w:t>
      </w:r>
      <w:r w:rsidRPr="00F563D4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2D8D81C8" w14:textId="77777777" w:rsidR="0089633E" w:rsidRPr="00F563D4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F563D4"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F563D4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28B89D24" w14:textId="77777777" w:rsidR="00C42283" w:rsidRPr="00F563D4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4D712C7E" w14:textId="77777777" w:rsidR="00A26674" w:rsidRPr="00F563D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F563D4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173"/>
        <w:gridCol w:w="4398"/>
      </w:tblGrid>
      <w:tr w:rsidR="00876A1D" w:rsidRPr="00F563D4" w14:paraId="6D2990FA" w14:textId="77777777" w:rsidTr="008B2A3A">
        <w:trPr>
          <w:trHeight w:val="237"/>
        </w:trPr>
        <w:tc>
          <w:tcPr>
            <w:tcW w:w="4571" w:type="dxa"/>
            <w:gridSpan w:val="2"/>
          </w:tcPr>
          <w:p w14:paraId="09C4C361" w14:textId="77777777" w:rsidR="00876A1D" w:rsidRPr="00F563D4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398" w:type="dxa"/>
          </w:tcPr>
          <w:p w14:paraId="5C881F67" w14:textId="77777777" w:rsidR="00876A1D" w:rsidRPr="00F563D4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563D4"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B2A3A" w:rsidRPr="008B2A3A" w14:paraId="5B23FAD4" w14:textId="77777777" w:rsidTr="008B2A3A">
        <w:trPr>
          <w:gridAfter w:val="2"/>
          <w:wAfter w:w="4571" w:type="dxa"/>
        </w:trPr>
        <w:tc>
          <w:tcPr>
            <w:tcW w:w="4398" w:type="dxa"/>
          </w:tcPr>
          <w:p w14:paraId="254CB7DA" w14:textId="77777777" w:rsidR="008B2A3A" w:rsidRPr="008B2A3A" w:rsidRDefault="008B2A3A" w:rsidP="008B2A3A">
            <w:pPr>
              <w:spacing w:line="252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2A3A">
              <w:rPr>
                <w:rFonts w:ascii="Times New Roman" w:hAnsi="Times New Roman"/>
                <w:b/>
                <w:lang w:val="ru-RU"/>
              </w:rPr>
              <w:t>ООО «Рента»</w:t>
            </w:r>
          </w:p>
          <w:p w14:paraId="0B35FA6B" w14:textId="77777777" w:rsidR="008B2A3A" w:rsidRPr="008B2A3A" w:rsidRDefault="008B2A3A" w:rsidP="008B2A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2A3A">
              <w:rPr>
                <w:rFonts w:ascii="Times New Roman" w:hAnsi="Times New Roman"/>
                <w:color w:val="000000"/>
                <w:lang w:val="ru-RU" w:eastAsia="ru-RU"/>
              </w:rPr>
              <w:t>ИНН 3665085602, ОГРН 1113668046216</w:t>
            </w:r>
          </w:p>
          <w:p w14:paraId="30D494A4" w14:textId="77777777" w:rsidR="008B2A3A" w:rsidRPr="008B2A3A" w:rsidRDefault="008B2A3A" w:rsidP="008B2A3A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2A3A">
              <w:rPr>
                <w:rFonts w:ascii="Times New Roman" w:hAnsi="Times New Roman"/>
                <w:color w:val="000000"/>
                <w:lang w:val="ru-RU" w:eastAsia="ru-RU"/>
              </w:rPr>
              <w:t>394051, г. Воронеж, ул. Героев Сибиряков, д. 1В, оф. 17</w:t>
            </w:r>
          </w:p>
          <w:p w14:paraId="114AB44F" w14:textId="77777777" w:rsidR="008B2A3A" w:rsidRDefault="008B2A3A" w:rsidP="008B2A3A">
            <w:pPr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2A3A">
              <w:rPr>
                <w:rFonts w:ascii="Times New Roman" w:hAnsi="Times New Roman"/>
                <w:color w:val="000000"/>
                <w:lang w:val="ru-RU" w:eastAsia="ru-RU"/>
              </w:rPr>
              <w:t xml:space="preserve">р/с  40702810600010005332 в АКБ «ПЕРЕСВЕТ» ПАО </w:t>
            </w:r>
          </w:p>
          <w:p w14:paraId="2795D53F" w14:textId="77777777" w:rsidR="008B2A3A" w:rsidRDefault="008B2A3A" w:rsidP="008B2A3A">
            <w:pPr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2A3A">
              <w:rPr>
                <w:rFonts w:ascii="Times New Roman" w:hAnsi="Times New Roman"/>
                <w:color w:val="000000"/>
                <w:lang w:val="ru-RU" w:eastAsia="ru-RU"/>
              </w:rPr>
              <w:t>к/с 30101810145250000275</w:t>
            </w:r>
          </w:p>
          <w:p w14:paraId="674C2BDB" w14:textId="3A22897C" w:rsidR="008B2A3A" w:rsidRDefault="008B2A3A" w:rsidP="008B2A3A">
            <w:pPr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2A3A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БИК 044525275</w:t>
            </w:r>
          </w:p>
          <w:p w14:paraId="5A012B58" w14:textId="77777777" w:rsidR="008B2A3A" w:rsidRPr="008B2A3A" w:rsidRDefault="008B2A3A" w:rsidP="008B2A3A">
            <w:pPr>
              <w:spacing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bookmarkStart w:id="0" w:name="_GoBack"/>
            <w:bookmarkEnd w:id="0"/>
          </w:p>
          <w:p w14:paraId="703B5902" w14:textId="77777777" w:rsidR="008B2A3A" w:rsidRPr="008B2A3A" w:rsidRDefault="008B2A3A" w:rsidP="008B2A3A">
            <w:pPr>
              <w:spacing w:line="252" w:lineRule="auto"/>
              <w:jc w:val="both"/>
              <w:rPr>
                <w:rFonts w:ascii="Times New Roman" w:eastAsia="SimSun" w:hAnsi="Times New Roman"/>
                <w:b/>
                <w:lang w:val="ru-RU" w:eastAsia="zh-CN"/>
              </w:rPr>
            </w:pPr>
            <w:r w:rsidRPr="008B2A3A">
              <w:rPr>
                <w:rFonts w:ascii="Times New Roman" w:eastAsia="SimSun" w:hAnsi="Times New Roman"/>
                <w:b/>
                <w:lang w:val="ru-RU" w:eastAsia="zh-CN"/>
              </w:rPr>
              <w:t>Конкурсный управляющий</w:t>
            </w:r>
          </w:p>
          <w:p w14:paraId="2FD28382" w14:textId="77777777" w:rsidR="008B2A3A" w:rsidRPr="008B2A3A" w:rsidRDefault="008B2A3A" w:rsidP="008B2A3A">
            <w:pPr>
              <w:spacing w:line="252" w:lineRule="auto"/>
              <w:jc w:val="both"/>
              <w:rPr>
                <w:rFonts w:ascii="Times New Roman" w:eastAsia="SimSun" w:hAnsi="Times New Roman"/>
                <w:b/>
                <w:lang w:val="ru-RU" w:eastAsia="zh-CN"/>
              </w:rPr>
            </w:pPr>
          </w:p>
          <w:p w14:paraId="3A0BEDB7" w14:textId="77777777" w:rsidR="008B2A3A" w:rsidRPr="008B2A3A" w:rsidRDefault="008B2A3A" w:rsidP="008B2A3A">
            <w:pPr>
              <w:spacing w:line="252" w:lineRule="auto"/>
              <w:rPr>
                <w:rFonts w:ascii="Times New Roman" w:eastAsia="SimSun" w:hAnsi="Times New Roman"/>
                <w:b/>
                <w:lang w:val="ru-RU" w:eastAsia="zh-CN"/>
              </w:rPr>
            </w:pPr>
            <w:r w:rsidRPr="008B2A3A">
              <w:rPr>
                <w:rFonts w:ascii="Times New Roman" w:eastAsia="SimSun" w:hAnsi="Times New Roman"/>
                <w:b/>
                <w:lang w:val="ru-RU" w:eastAsia="zh-CN"/>
              </w:rPr>
              <w:t>________________________</w:t>
            </w:r>
            <w:r w:rsidRPr="008B2A3A">
              <w:rPr>
                <w:rFonts w:ascii="Times New Roman" w:hAnsi="Times New Roman"/>
                <w:b/>
                <w:lang w:val="ru-RU"/>
              </w:rPr>
              <w:t xml:space="preserve"> Г.В. Скворцов </w:t>
            </w:r>
          </w:p>
          <w:p w14:paraId="11E3619A" w14:textId="77777777" w:rsidR="008B2A3A" w:rsidRPr="008B2A3A" w:rsidRDefault="008B2A3A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0E5A8577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41BECFAB" w14:textId="77777777" w:rsidR="001A187D" w:rsidRDefault="001A187D" w:rsidP="00305C1B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03197C1" w14:textId="77777777" w:rsidR="001A187D" w:rsidRDefault="001A187D" w:rsidP="00305C1B">
      <w:pPr>
        <w:spacing w:after="0" w:line="240" w:lineRule="auto"/>
        <w:jc w:val="right"/>
        <w:rPr>
          <w:rFonts w:ascii="Times New Roman" w:hAnsi="Times New Roman"/>
          <w:lang w:val="ru-RU"/>
        </w:rPr>
      </w:pPr>
    </w:p>
    <w:p w14:paraId="1997AFA4" w14:textId="77777777" w:rsidR="00876A1D" w:rsidRDefault="001A187D" w:rsidP="001A187D">
      <w:pPr>
        <w:tabs>
          <w:tab w:val="left" w:pos="1544"/>
        </w:tabs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sectPr w:rsidR="00876A1D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7BBD"/>
    <w:rsid w:val="00075324"/>
    <w:rsid w:val="00091B22"/>
    <w:rsid w:val="000E63C6"/>
    <w:rsid w:val="00110021"/>
    <w:rsid w:val="001A187D"/>
    <w:rsid w:val="001A4F2F"/>
    <w:rsid w:val="001B051A"/>
    <w:rsid w:val="001C12A4"/>
    <w:rsid w:val="001D3030"/>
    <w:rsid w:val="001F1F74"/>
    <w:rsid w:val="002271FD"/>
    <w:rsid w:val="00250AF1"/>
    <w:rsid w:val="002A5E0D"/>
    <w:rsid w:val="002B365D"/>
    <w:rsid w:val="002E2173"/>
    <w:rsid w:val="00305C1B"/>
    <w:rsid w:val="00306C4C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664D6"/>
    <w:rsid w:val="005E7E71"/>
    <w:rsid w:val="006001A2"/>
    <w:rsid w:val="00604AA3"/>
    <w:rsid w:val="00611471"/>
    <w:rsid w:val="006902AA"/>
    <w:rsid w:val="00764064"/>
    <w:rsid w:val="00781DC3"/>
    <w:rsid w:val="00781F69"/>
    <w:rsid w:val="00782A42"/>
    <w:rsid w:val="00785B77"/>
    <w:rsid w:val="007932C3"/>
    <w:rsid w:val="007977CF"/>
    <w:rsid w:val="007A0A28"/>
    <w:rsid w:val="007A5B67"/>
    <w:rsid w:val="007B1E90"/>
    <w:rsid w:val="008411A4"/>
    <w:rsid w:val="00844521"/>
    <w:rsid w:val="008707EF"/>
    <w:rsid w:val="00876A1D"/>
    <w:rsid w:val="0089633E"/>
    <w:rsid w:val="008B2A3A"/>
    <w:rsid w:val="008B56B0"/>
    <w:rsid w:val="009012BC"/>
    <w:rsid w:val="0095520D"/>
    <w:rsid w:val="009767BF"/>
    <w:rsid w:val="00A16C16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D550A"/>
    <w:rsid w:val="00C341DC"/>
    <w:rsid w:val="00C42283"/>
    <w:rsid w:val="00C6702A"/>
    <w:rsid w:val="00C744AC"/>
    <w:rsid w:val="00C93A35"/>
    <w:rsid w:val="00D24772"/>
    <w:rsid w:val="00D61A25"/>
    <w:rsid w:val="00DA2EB4"/>
    <w:rsid w:val="00DF20DA"/>
    <w:rsid w:val="00E057CE"/>
    <w:rsid w:val="00E46BC8"/>
    <w:rsid w:val="00E53E08"/>
    <w:rsid w:val="00E64309"/>
    <w:rsid w:val="00EA4378"/>
    <w:rsid w:val="00ED040E"/>
    <w:rsid w:val="00ED55E7"/>
    <w:rsid w:val="00F310DF"/>
    <w:rsid w:val="00F355D2"/>
    <w:rsid w:val="00F563D4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B2306"/>
  <w15:docId w15:val="{0BB79EC3-5F3F-4F96-98CC-B511C6AB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admin2x</dc:creator>
  <cp:lastModifiedBy>u188</cp:lastModifiedBy>
  <cp:revision>5</cp:revision>
  <dcterms:created xsi:type="dcterms:W3CDTF">2019-11-28T10:42:00Z</dcterms:created>
  <dcterms:modified xsi:type="dcterms:W3CDTF">2021-01-27T07:59:00Z</dcterms:modified>
</cp:coreProperties>
</file>