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201_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5F7927" w:rsidRDefault="008873D6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8873D6">
        <w:rPr>
          <w:rFonts w:ascii="Times New Roman" w:hAnsi="Times New Roman"/>
          <w:b/>
          <w:lang w:val="ru-RU" w:eastAsia="ru-RU"/>
        </w:rPr>
        <w:t>Конкурсный управляющий ООО «Регион»</w:t>
      </w:r>
      <w:r w:rsidRPr="008873D6">
        <w:rPr>
          <w:rFonts w:ascii="Times New Roman" w:hAnsi="Times New Roman"/>
          <w:lang w:val="ru-RU" w:eastAsia="ru-RU"/>
        </w:rPr>
        <w:t xml:space="preserve"> </w:t>
      </w:r>
      <w:r w:rsidR="00D30389" w:rsidRPr="005F7927">
        <w:rPr>
          <w:rFonts w:ascii="Times New Roman" w:hAnsi="Times New Roman"/>
          <w:lang w:val="ru-RU"/>
        </w:rPr>
        <w:t xml:space="preserve">(ОГРН </w:t>
      </w:r>
      <w:r w:rsidRPr="008873D6">
        <w:rPr>
          <w:rFonts w:ascii="Times New Roman" w:hAnsi="Times New Roman"/>
          <w:lang w:val="ru-RU"/>
        </w:rPr>
        <w:t>1137746080911</w:t>
      </w:r>
      <w:r w:rsidR="00D30389" w:rsidRPr="005F7927">
        <w:rPr>
          <w:rFonts w:ascii="Times New Roman" w:hAnsi="Times New Roman"/>
          <w:lang w:val="ru-RU"/>
        </w:rPr>
        <w:t xml:space="preserve">, </w:t>
      </w:r>
      <w:r w:rsidR="00174690" w:rsidRPr="005F7927">
        <w:rPr>
          <w:rFonts w:ascii="Times New Roman" w:hAnsi="Times New Roman"/>
          <w:lang w:val="ru-RU"/>
        </w:rPr>
        <w:t xml:space="preserve">ИНН </w:t>
      </w:r>
      <w:r w:rsidRPr="008873D6">
        <w:rPr>
          <w:rFonts w:ascii="Times New Roman" w:hAnsi="Times New Roman"/>
          <w:lang w:val="ru-RU"/>
        </w:rPr>
        <w:t>7751508746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Pr="008873D6">
        <w:rPr>
          <w:rFonts w:ascii="Times New Roman" w:hAnsi="Times New Roman"/>
          <w:lang w:val="ru-RU"/>
        </w:rPr>
        <w:t>143391, г. Москва, Поселок Совхоза Крекшино, ул. Озерная, д. 5, оф. 1</w:t>
      </w:r>
      <w:r w:rsidR="00174690" w:rsidRPr="005F7927">
        <w:rPr>
          <w:rFonts w:ascii="Times New Roman" w:hAnsi="Times New Roman"/>
          <w:lang w:val="ru-RU"/>
        </w:rPr>
        <w:t xml:space="preserve">), </w:t>
      </w:r>
      <w:r w:rsidRPr="008873D6">
        <w:rPr>
          <w:rFonts w:ascii="Times New Roman" w:hAnsi="Times New Roman"/>
          <w:lang w:val="ru-RU" w:eastAsia="ru-RU"/>
        </w:rPr>
        <w:t>Скворцов Георгий Валентинович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="00BB2978" w:rsidRPr="005F7927">
        <w:rPr>
          <w:rFonts w:ascii="Times New Roman" w:hAnsi="Times New Roman"/>
          <w:lang w:val="ru-RU"/>
        </w:rPr>
        <w:t>действующ</w:t>
      </w:r>
      <w:r>
        <w:rPr>
          <w:rFonts w:ascii="Times New Roman" w:hAnsi="Times New Roman"/>
          <w:lang w:val="ru-RU"/>
        </w:rPr>
        <w:t>ий</w:t>
      </w:r>
      <w:r w:rsidR="00BB2978" w:rsidRPr="005F7927">
        <w:rPr>
          <w:rFonts w:ascii="Times New Roman" w:hAnsi="Times New Roman"/>
          <w:lang w:val="ru-RU"/>
        </w:rPr>
        <w:t xml:space="preserve"> на основании </w:t>
      </w:r>
      <w:r w:rsidR="00454E92" w:rsidRPr="005F7927">
        <w:rPr>
          <w:rFonts w:ascii="Times New Roman" w:hAnsi="Times New Roman"/>
          <w:lang w:val="ru-RU"/>
        </w:rPr>
        <w:t xml:space="preserve">определения </w:t>
      </w:r>
      <w:r w:rsidR="00D622FA" w:rsidRPr="005F7927">
        <w:rPr>
          <w:rFonts w:ascii="Times New Roman" w:hAnsi="Times New Roman"/>
          <w:lang w:val="ru-RU"/>
        </w:rPr>
        <w:t xml:space="preserve">Арбитражного </w:t>
      </w:r>
      <w:r w:rsidR="00454E92" w:rsidRPr="005F7927">
        <w:rPr>
          <w:rFonts w:ascii="Times New Roman" w:hAnsi="Times New Roman"/>
          <w:lang w:val="ru-RU"/>
        </w:rPr>
        <w:t xml:space="preserve">суда </w:t>
      </w:r>
      <w:r w:rsidRPr="008873D6">
        <w:rPr>
          <w:rFonts w:ascii="Times New Roman" w:hAnsi="Times New Roman"/>
          <w:lang w:val="ru-RU"/>
        </w:rPr>
        <w:t>г. Москвы по делу №А40-225034/2015 103-399 от 07.02.2017</w:t>
      </w:r>
      <w:r w:rsidR="000E63C6" w:rsidRPr="005F7927">
        <w:rPr>
          <w:rFonts w:ascii="Times New Roman" w:hAnsi="Times New Roman"/>
          <w:lang w:val="ru-RU"/>
        </w:rPr>
        <w:t>,</w:t>
      </w:r>
      <w:r w:rsidR="00BB2978" w:rsidRPr="005F792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5F7927">
        <w:rPr>
          <w:lang w:val="ru-RU"/>
        </w:rPr>
        <w:t xml:space="preserve"> </w:t>
      </w:r>
      <w:r w:rsidR="00AC7528" w:rsidRPr="005F7927">
        <w:rPr>
          <w:rFonts w:ascii="Times New Roman" w:hAnsi="Times New Roman"/>
          <w:lang w:val="ru-RU"/>
        </w:rPr>
        <w:t>«</w:t>
      </w:r>
      <w:r w:rsidR="003A41A9" w:rsidRPr="005F7927">
        <w:rPr>
          <w:rFonts w:ascii="Times New Roman" w:hAnsi="Times New Roman"/>
          <w:lang w:val="ru-RU"/>
        </w:rPr>
        <w:t>Первоначальный кредитор</w:t>
      </w:r>
      <w:r w:rsidR="003A41A9" w:rsidRPr="005F7927">
        <w:rPr>
          <w:lang w:val="ru-RU"/>
        </w:rPr>
        <w:t xml:space="preserve"> (</w:t>
      </w:r>
      <w:r w:rsidR="003A41A9" w:rsidRPr="005F7927">
        <w:rPr>
          <w:rFonts w:ascii="Times New Roman" w:hAnsi="Times New Roman"/>
          <w:lang w:val="ru-RU"/>
        </w:rPr>
        <w:t>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BB2978" w:rsidRPr="005F7927">
        <w:rPr>
          <w:rFonts w:ascii="Times New Roman" w:hAnsi="Times New Roman"/>
          <w:lang w:val="ru-RU"/>
        </w:rPr>
        <w:t>»</w:t>
      </w:r>
      <w:r w:rsidR="00BB2978" w:rsidRPr="005F792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F792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F7927">
        <w:rPr>
          <w:rFonts w:ascii="Times New Roman" w:hAnsi="Times New Roman"/>
          <w:lang w:val="ru-RU"/>
        </w:rPr>
        <w:t xml:space="preserve">и </w:t>
      </w:r>
    </w:p>
    <w:p w:rsidR="00781F69" w:rsidRPr="005F792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5F7927">
        <w:rPr>
          <w:rFonts w:ascii="Times New Roman" w:hAnsi="Times New Roman"/>
          <w:b/>
          <w:lang w:val="ru-RU"/>
        </w:rPr>
        <w:t>______________________________</w:t>
      </w:r>
      <w:r w:rsidR="00781F69" w:rsidRPr="005F7927">
        <w:rPr>
          <w:rFonts w:ascii="Times New Roman" w:hAnsi="Times New Roman"/>
          <w:lang w:val="ru-RU"/>
        </w:rPr>
        <w:t>именуем</w:t>
      </w:r>
      <w:r w:rsidR="00B61D9A" w:rsidRPr="005F7927">
        <w:rPr>
          <w:rFonts w:ascii="Times New Roman" w:hAnsi="Times New Roman"/>
          <w:lang w:val="ru-RU"/>
        </w:rPr>
        <w:t>___</w:t>
      </w:r>
      <w:r w:rsidR="00781F69" w:rsidRPr="005F7927">
        <w:rPr>
          <w:rFonts w:ascii="Times New Roman" w:hAnsi="Times New Roman"/>
          <w:lang w:val="ru-RU"/>
        </w:rPr>
        <w:t xml:space="preserve"> в дальнейшем</w:t>
      </w:r>
      <w:r w:rsidR="00D36181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«Новый кредитор (ц</w:t>
      </w:r>
      <w:r w:rsidR="002C5611" w:rsidRPr="005F7927">
        <w:rPr>
          <w:rFonts w:ascii="Times New Roman" w:hAnsi="Times New Roman"/>
          <w:lang w:val="ru-RU"/>
        </w:rPr>
        <w:t>ессионарий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="00781F69" w:rsidRPr="005F7927">
        <w:rPr>
          <w:rFonts w:ascii="Times New Roman" w:hAnsi="Times New Roman"/>
          <w:lang w:val="ru-RU"/>
        </w:rPr>
        <w:t>, с другой стороны,</w:t>
      </w:r>
      <w:r w:rsidR="00D30389" w:rsidRPr="005F792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5F792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5F792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5F792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ПРЕДМЕТ </w:t>
      </w:r>
      <w:r w:rsidR="00501301" w:rsidRPr="005F7927">
        <w:rPr>
          <w:rFonts w:ascii="Times New Roman" w:hAnsi="Times New Roman"/>
          <w:b/>
          <w:lang w:val="ru-RU"/>
        </w:rPr>
        <w:t>ДОГОВОРА</w:t>
      </w:r>
    </w:p>
    <w:p w:rsidR="002C5611" w:rsidRPr="005F792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lang w:val="ru-RU"/>
        </w:rPr>
        <w:t xml:space="preserve">По настоящему </w:t>
      </w:r>
      <w:r w:rsidR="00057BBD" w:rsidRPr="005F7927">
        <w:rPr>
          <w:rFonts w:ascii="Times New Roman" w:hAnsi="Times New Roman"/>
          <w:lang w:val="ru-RU"/>
        </w:rPr>
        <w:t>Договору</w:t>
      </w:r>
      <w:r w:rsidR="003D5463" w:rsidRPr="005F792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5F7927">
        <w:rPr>
          <w:rFonts w:ascii="Times New Roman" w:hAnsi="Times New Roman"/>
        </w:rPr>
        <w:t>N</w:t>
      </w:r>
      <w:r w:rsidR="003D5463" w:rsidRPr="005F7927">
        <w:rPr>
          <w:rFonts w:ascii="Times New Roman" w:hAnsi="Times New Roman"/>
          <w:lang w:val="ru-RU"/>
        </w:rPr>
        <w:t xml:space="preserve"> ______ от "___"________ ____ г.),</w:t>
      </w:r>
      <w:r w:rsidR="007A0A28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Первоначальный кредитор (ц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Pr="005F7927">
        <w:rPr>
          <w:rFonts w:ascii="Times New Roman" w:hAnsi="Times New Roman"/>
          <w:lang w:val="ru-RU"/>
        </w:rPr>
        <w:t xml:space="preserve">обязуется передать </w:t>
      </w:r>
      <w:r w:rsidR="003A41A9" w:rsidRPr="005F7927">
        <w:rPr>
          <w:rFonts w:ascii="Times New Roman" w:hAnsi="Times New Roman"/>
          <w:lang w:val="ru-RU"/>
        </w:rPr>
        <w:t>Новому кредитору (ц</w:t>
      </w:r>
      <w:r w:rsidR="00454E92" w:rsidRPr="005F7927">
        <w:rPr>
          <w:rFonts w:ascii="Times New Roman" w:hAnsi="Times New Roman"/>
          <w:lang w:val="ru-RU"/>
        </w:rPr>
        <w:t>ессионарию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5F792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DE66DC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2</w:t>
      </w:r>
      <w:r w:rsidR="00AC7528" w:rsidRPr="005F7927">
        <w:rPr>
          <w:sz w:val="22"/>
          <w:szCs w:val="22"/>
        </w:rPr>
        <w:t>. Права</w:t>
      </w:r>
      <w:r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Pr="005F7927">
        <w:rPr>
          <w:sz w:val="22"/>
          <w:szCs w:val="22"/>
        </w:rPr>
        <w:t>)</w:t>
      </w:r>
      <w:r w:rsidR="00722E02" w:rsidRPr="005F7927">
        <w:rPr>
          <w:sz w:val="22"/>
          <w:szCs w:val="22"/>
        </w:rPr>
        <w:t xml:space="preserve"> Первоначального кредитора (ц</w:t>
      </w:r>
      <w:r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AC7528" w:rsidRPr="005F7927">
        <w:rPr>
          <w:sz w:val="22"/>
          <w:szCs w:val="22"/>
        </w:rPr>
        <w:t xml:space="preserve"> переходя</w:t>
      </w:r>
      <w:r w:rsidRPr="005F7927">
        <w:rPr>
          <w:sz w:val="22"/>
          <w:szCs w:val="22"/>
        </w:rPr>
        <w:t xml:space="preserve">т к </w:t>
      </w:r>
      <w:r w:rsidR="00722E02" w:rsidRPr="005F7927">
        <w:rPr>
          <w:sz w:val="22"/>
          <w:szCs w:val="22"/>
        </w:rPr>
        <w:t>Новому кредитору (ц</w:t>
      </w:r>
      <w:r w:rsidRPr="005F7927">
        <w:rPr>
          <w:sz w:val="22"/>
          <w:szCs w:val="22"/>
        </w:rPr>
        <w:t>ессионарию</w:t>
      </w:r>
      <w:r w:rsidR="00722E02" w:rsidRPr="005F7927">
        <w:rPr>
          <w:sz w:val="22"/>
          <w:szCs w:val="22"/>
        </w:rPr>
        <w:t>)</w:t>
      </w:r>
      <w:r w:rsidRPr="005F7927">
        <w:rPr>
          <w:sz w:val="22"/>
          <w:szCs w:val="22"/>
        </w:rPr>
        <w:t xml:space="preserve"> в том объеме и на тех условиях, кот</w:t>
      </w:r>
      <w:r w:rsidR="00722E02" w:rsidRPr="005F7927">
        <w:rPr>
          <w:sz w:val="22"/>
          <w:szCs w:val="22"/>
        </w:rPr>
        <w:t>орые сущест</w:t>
      </w:r>
      <w:r w:rsidRPr="005F7927">
        <w:rPr>
          <w:sz w:val="22"/>
          <w:szCs w:val="22"/>
        </w:rPr>
        <w:t xml:space="preserve">вуют на дату подписания </w:t>
      </w:r>
      <w:r w:rsidR="00B531AE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3</w:t>
      </w:r>
      <w:r w:rsidRPr="005F7927">
        <w:rPr>
          <w:sz w:val="22"/>
          <w:szCs w:val="22"/>
        </w:rPr>
        <w:t>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5F792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5F792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5F792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5F792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3A41A9" w:rsidRPr="005F7927">
        <w:rPr>
          <w:rFonts w:ascii="Times New Roman" w:hAnsi="Times New Roman"/>
          <w:lang w:val="ru-RU" w:eastAsia="ru-RU"/>
        </w:rPr>
        <w:t xml:space="preserve">в срок не позднее 5 (пяти)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>.2.1. 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 w:rsidRPr="005F7927">
        <w:rPr>
          <w:color w:val="000000"/>
          <w:sz w:val="22"/>
          <w:szCs w:val="22"/>
        </w:rPr>
        <w:t>Московской области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5F7927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B42323" w:rsidRPr="002D13FA" w:rsidRDefault="002D13FA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2D13FA">
              <w:rPr>
                <w:rFonts w:ascii="Times New Roman" w:hAnsi="Times New Roman"/>
                <w:b/>
                <w:lang w:val="ru-RU" w:eastAsia="ru-RU"/>
              </w:rPr>
              <w:t>ООО «Регион»</w:t>
            </w:r>
            <w:r w:rsidR="00B42323" w:rsidRPr="002D13FA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, 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ИНН/КПП </w:t>
            </w:r>
            <w:r w:rsidR="002D13FA" w:rsidRPr="002D13FA">
              <w:rPr>
                <w:rFonts w:ascii="Times New Roman" w:hAnsi="Times New Roman"/>
                <w:lang w:val="ru-RU"/>
              </w:rPr>
              <w:t>7751508746</w:t>
            </w: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/ </w:t>
            </w:r>
            <w:r w:rsidR="002D13FA">
              <w:rPr>
                <w:rFonts w:ascii="Times New Roman" w:hAnsi="Times New Roman"/>
                <w:color w:val="000000"/>
                <w:lang w:val="ru-RU" w:eastAsia="ru-RU"/>
              </w:rPr>
              <w:t>_____________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ОГРН </w:t>
            </w:r>
            <w:r w:rsidR="002D13FA" w:rsidRPr="002D13FA">
              <w:rPr>
                <w:rFonts w:ascii="Times New Roman" w:hAnsi="Times New Roman"/>
                <w:lang w:val="ru-RU"/>
              </w:rPr>
              <w:t>1137746080911</w:t>
            </w: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  <w:p w:rsidR="00B42323" w:rsidRPr="002D13FA" w:rsidRDefault="002D13FA" w:rsidP="002D13FA">
            <w:pPr>
              <w:widowControl w:val="0"/>
              <w:autoSpaceDE w:val="0"/>
              <w:autoSpaceDN w:val="0"/>
              <w:ind w:left="-58"/>
              <w:rPr>
                <w:rFonts w:ascii="Times New Roman" w:hAnsi="Times New Roman"/>
                <w:lang w:val="ru-RU"/>
              </w:rPr>
            </w:pPr>
            <w:r w:rsidRPr="002D13FA">
              <w:rPr>
                <w:rFonts w:ascii="Times New Roman" w:hAnsi="Times New Roman"/>
                <w:lang w:val="ru-RU"/>
              </w:rPr>
              <w:t>143391, г. Москва, Поселок Совхоза Крекшино, ул. Озерная, д. 5, оф. 1</w:t>
            </w:r>
          </w:p>
          <w:p w:rsidR="002D13FA" w:rsidRPr="002D13FA" w:rsidRDefault="00B42323" w:rsidP="002D13FA">
            <w:pPr>
              <w:spacing w:after="0" w:line="240" w:lineRule="auto"/>
              <w:ind w:right="-57"/>
              <w:rPr>
                <w:rFonts w:ascii="Times New Roman" w:hAnsi="Times New Roman"/>
                <w:lang w:val="ru-RU"/>
              </w:rPr>
            </w:pPr>
            <w:r w:rsidRPr="002D13FA">
              <w:rPr>
                <w:rFonts w:ascii="Times New Roman" w:hAnsi="Times New Roman"/>
                <w:lang w:val="ru-RU"/>
              </w:rPr>
              <w:t>р/сч №</w:t>
            </w:r>
            <w:r w:rsidR="002D13FA" w:rsidRPr="002D13FA">
              <w:rPr>
                <w:rFonts w:ascii="Times New Roman" w:hAnsi="Times New Roman"/>
                <w:lang w:val="ru-RU"/>
              </w:rPr>
              <w:t>40702810492000040216</w:t>
            </w:r>
            <w:r w:rsidRPr="002D13FA">
              <w:rPr>
                <w:rFonts w:ascii="Times New Roman" w:hAnsi="Times New Roman"/>
                <w:lang w:val="ru-RU"/>
              </w:rPr>
              <w:t xml:space="preserve">  в </w:t>
            </w:r>
            <w:r w:rsidR="002D13FA" w:rsidRPr="002D13FA">
              <w:rPr>
                <w:rFonts w:ascii="Times New Roman" w:hAnsi="Times New Roman"/>
                <w:lang w:val="ru-RU"/>
              </w:rPr>
              <w:t>ПАО Банк «ФК Открытие»,</w:t>
            </w:r>
          </w:p>
          <w:p w:rsidR="002D13FA" w:rsidRPr="002D13FA" w:rsidRDefault="002D13FA" w:rsidP="002D13FA">
            <w:pPr>
              <w:spacing w:after="0" w:line="240" w:lineRule="auto"/>
              <w:ind w:right="-57"/>
              <w:rPr>
                <w:rFonts w:ascii="Times New Roman" w:hAnsi="Times New Roman"/>
                <w:lang w:val="ru-RU"/>
              </w:rPr>
            </w:pPr>
            <w:r w:rsidRPr="002D13FA">
              <w:rPr>
                <w:rFonts w:ascii="Times New Roman" w:hAnsi="Times New Roman"/>
                <w:lang w:val="ru-RU"/>
              </w:rPr>
              <w:t>г. Москва (Центральный филиал)</w:t>
            </w:r>
          </w:p>
          <w:p w:rsidR="002D13FA" w:rsidRPr="002D13FA" w:rsidRDefault="002D13FA" w:rsidP="002D13FA">
            <w:pPr>
              <w:spacing w:after="0" w:line="240" w:lineRule="auto"/>
              <w:ind w:right="-57"/>
              <w:rPr>
                <w:rFonts w:ascii="Times New Roman" w:hAnsi="Times New Roman"/>
                <w:lang w:val="ru-RU"/>
              </w:rPr>
            </w:pPr>
            <w:r w:rsidRPr="002D13FA">
              <w:rPr>
                <w:rFonts w:ascii="Times New Roman" w:hAnsi="Times New Roman"/>
                <w:lang w:val="ru-RU"/>
              </w:rPr>
              <w:t xml:space="preserve">к/с 30101810945250000297, </w:t>
            </w:r>
          </w:p>
          <w:p w:rsidR="00B42323" w:rsidRPr="002D13FA" w:rsidRDefault="002D13FA" w:rsidP="002D13FA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D13FA">
              <w:rPr>
                <w:rFonts w:ascii="Times New Roman" w:hAnsi="Times New Roman"/>
                <w:lang w:val="ru-RU"/>
              </w:rPr>
              <w:t>БИК 044525297</w:t>
            </w:r>
            <w:r w:rsidR="00C75436" w:rsidRPr="002D13FA">
              <w:rPr>
                <w:rFonts w:ascii="Times New Roman" w:hAnsi="Times New Roman"/>
                <w:lang w:val="ru-RU" w:eastAsia="ru-RU"/>
              </w:rPr>
              <w:t>.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2D13FA" w:rsidRPr="00D251AA">
              <w:rPr>
                <w:lang w:val="ru-RU"/>
              </w:rPr>
              <w:t xml:space="preserve"> </w:t>
            </w:r>
            <w:r w:rsidR="002D13FA" w:rsidRPr="00D251AA">
              <w:rPr>
                <w:rFonts w:ascii="Times New Roman" w:hAnsi="Times New Roman"/>
                <w:b/>
                <w:lang w:val="ru-RU"/>
              </w:rPr>
              <w:t>Скворцов Г.В</w:t>
            </w:r>
            <w:r w:rsidRPr="002D13FA">
              <w:rPr>
                <w:rFonts w:ascii="Times New Roman" w:hAnsi="Times New Roman"/>
                <w:b/>
                <w:lang w:val="ru-RU" w:eastAsia="ru-RU"/>
              </w:rPr>
              <w:t>.</w:t>
            </w:r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Default="00C75436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 w:eastAsia="ru-RU"/>
        </w:rPr>
        <w:t>Состав, характеристика дебиторской задолженности</w:t>
      </w:r>
      <w:r w:rsidRPr="005F7927">
        <w:rPr>
          <w:rFonts w:ascii="Times New Roman" w:eastAsia="Calibri" w:hAnsi="Times New Roman"/>
          <w:lang w:val="ru-RU"/>
        </w:rPr>
        <w:t xml:space="preserve"> </w:t>
      </w:r>
      <w:r w:rsidRPr="005F7927">
        <w:rPr>
          <w:rFonts w:ascii="Times New Roman" w:eastAsia="Calibri" w:hAnsi="Times New Roman"/>
          <w:b/>
          <w:lang w:val="ru-RU"/>
        </w:rPr>
        <w:t xml:space="preserve">(прав требований) </w:t>
      </w:r>
    </w:p>
    <w:p w:rsidR="00F2503C" w:rsidRDefault="00F2503C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</w:p>
    <w:p w:rsidR="00F2503C" w:rsidRPr="005F7927" w:rsidRDefault="00F2503C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2268"/>
      </w:tblGrid>
      <w:tr w:rsidR="002E1D09" w:rsidRPr="002E1D09" w:rsidTr="002E1D09">
        <w:tc>
          <w:tcPr>
            <w:tcW w:w="675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Наименование дебитора</w:t>
            </w:r>
          </w:p>
        </w:tc>
        <w:tc>
          <w:tcPr>
            <w:tcW w:w="1701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Сумма задолженности                          (руб.)</w:t>
            </w:r>
          </w:p>
        </w:tc>
        <w:tc>
          <w:tcPr>
            <w:tcW w:w="2268" w:type="dxa"/>
            <w:vAlign w:val="center"/>
          </w:tcPr>
          <w:p w:rsidR="002E1D09" w:rsidRPr="00AC7528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AC7528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Состояние дела по взысканию</w:t>
            </w:r>
            <w:r w:rsidR="00AC7528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, результат</w:t>
            </w:r>
          </w:p>
        </w:tc>
        <w:tc>
          <w:tcPr>
            <w:tcW w:w="2268" w:type="dxa"/>
            <w:vAlign w:val="center"/>
          </w:tcPr>
          <w:p w:rsidR="002E1D09" w:rsidRPr="00AC7528" w:rsidRDefault="00AC7528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Номер дела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:rsidR="002E1D09" w:rsidRPr="002E1D09" w:rsidRDefault="002E1D09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E1D09" w:rsidRPr="002E1D09" w:rsidRDefault="002E1D09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D09" w:rsidRPr="002E1D09" w:rsidRDefault="002E1D09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D09" w:rsidRPr="002E1D09" w:rsidRDefault="002E1D09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D251AA" w:rsidRPr="002E1D09" w:rsidTr="002E1D09">
        <w:tc>
          <w:tcPr>
            <w:tcW w:w="675" w:type="dxa"/>
          </w:tcPr>
          <w:p w:rsidR="00D251A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>
              <w:rPr>
                <w:rFonts w:ascii="NTTimes/Cyrillic" w:hAnsi="NTTimes/Cyrilli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D251A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251A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D251AA" w:rsidRPr="002E1D09" w:rsidTr="002E1D09">
        <w:tc>
          <w:tcPr>
            <w:tcW w:w="675" w:type="dxa"/>
          </w:tcPr>
          <w:p w:rsidR="00D251A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>
              <w:rPr>
                <w:rFonts w:ascii="NTTimes/Cyrillic" w:hAnsi="NTTimes/Cyrilli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</w:tcPr>
          <w:p w:rsidR="00D251AA" w:rsidRPr="00F04EA2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D251AA" w:rsidRPr="002E1D09" w:rsidTr="002E1D09">
        <w:tc>
          <w:tcPr>
            <w:tcW w:w="675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1B0F0A">
              <w:rPr>
                <w:rFonts w:ascii="NTTimes/Cyrillic" w:hAnsi="NTTimes/Cyrilli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D251AA" w:rsidRPr="002E1D09" w:rsidTr="002E1D09">
        <w:tc>
          <w:tcPr>
            <w:tcW w:w="675" w:type="dxa"/>
          </w:tcPr>
          <w:p w:rsidR="00D251A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1B0F0A">
              <w:rPr>
                <w:rFonts w:ascii="NTTimes/Cyrillic" w:hAnsi="NTTimes/Cyrilli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D251AA" w:rsidRPr="002E1D09" w:rsidTr="002E1D09">
        <w:tc>
          <w:tcPr>
            <w:tcW w:w="675" w:type="dxa"/>
          </w:tcPr>
          <w:p w:rsidR="00D251A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1B0F0A">
              <w:rPr>
                <w:rFonts w:ascii="NTTimes/Cyrillic" w:hAnsi="NTTimes/Cyrilli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D251AA" w:rsidRPr="002E1D09" w:rsidTr="002E1D09">
        <w:tc>
          <w:tcPr>
            <w:tcW w:w="675" w:type="dxa"/>
          </w:tcPr>
          <w:p w:rsidR="00D251A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1B0F0A">
              <w:rPr>
                <w:rFonts w:ascii="NTTimes/Cyrillic" w:hAnsi="NTTimes/Cyrilli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251AA" w:rsidRPr="001B0F0A" w:rsidRDefault="00D251A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1B0F0A" w:rsidRPr="002E1D09" w:rsidTr="002E1D09">
        <w:tc>
          <w:tcPr>
            <w:tcW w:w="675" w:type="dxa"/>
          </w:tcPr>
          <w:p w:rsidR="001B0F0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1B0F0A">
              <w:rPr>
                <w:rFonts w:ascii="NTTimes/Cyrillic" w:hAnsi="NTTimes/Cyrilli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</w:tcPr>
          <w:p w:rsidR="001B0F0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B0F0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0F0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0F0A" w:rsidRPr="001B0F0A" w:rsidRDefault="001B0F0A" w:rsidP="001B0F0A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</w:tbl>
    <w:p w:rsidR="002E1D09" w:rsidRDefault="002E1D09" w:rsidP="002E1D09">
      <w:pPr>
        <w:spacing w:after="0" w:line="240" w:lineRule="auto"/>
        <w:rPr>
          <w:rFonts w:ascii="NTTimes/Cyrillic" w:hAnsi="NTTimes/Cyrillic"/>
          <w:sz w:val="24"/>
          <w:szCs w:val="24"/>
          <w:lang w:val="ru-RU" w:eastAsia="ru-RU"/>
        </w:rPr>
      </w:pPr>
    </w:p>
    <w:p w:rsidR="00F2503C" w:rsidRDefault="00F2503C" w:rsidP="002E1D09">
      <w:pPr>
        <w:spacing w:after="0" w:line="240" w:lineRule="auto"/>
        <w:rPr>
          <w:rFonts w:ascii="NTTimes/Cyrillic" w:hAnsi="NTTimes/Cyrillic"/>
          <w:sz w:val="24"/>
          <w:szCs w:val="24"/>
          <w:lang w:val="ru-RU" w:eastAsia="ru-RU"/>
        </w:rPr>
      </w:pPr>
    </w:p>
    <w:p w:rsidR="00F2503C" w:rsidRPr="00F2503C" w:rsidRDefault="00F2503C" w:rsidP="002E1D09">
      <w:pPr>
        <w:spacing w:after="0" w:line="240" w:lineRule="auto"/>
        <w:rPr>
          <w:rFonts w:ascii="NTTimes/Cyrillic" w:hAnsi="NTTimes/Cyrillic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5F7927" w:rsidTr="002E1D09">
        <w:trPr>
          <w:trHeight w:val="1925"/>
        </w:trPr>
        <w:tc>
          <w:tcPr>
            <w:tcW w:w="2435" w:type="pct"/>
          </w:tcPr>
          <w:p w:rsidR="002E1D09" w:rsidRPr="005F792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2E1D09" w:rsidRPr="005F7927" w:rsidRDefault="00104E75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D13FA">
              <w:rPr>
                <w:rFonts w:ascii="Times New Roman" w:hAnsi="Times New Roman"/>
                <w:b/>
                <w:lang w:val="ru-RU" w:eastAsia="ru-RU"/>
              </w:rPr>
              <w:t>ООО «Регион»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r w:rsidR="00104E75" w:rsidRPr="00D251AA">
              <w:rPr>
                <w:rFonts w:ascii="Times New Roman" w:hAnsi="Times New Roman"/>
                <w:lang w:val="ru-RU"/>
              </w:rPr>
              <w:t>Скворцов Г.В</w:t>
            </w:r>
            <w:r w:rsidR="00104E75" w:rsidRPr="00104E75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5F792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5F792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8195F" w:rsidSect="00DA2EB4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AA" w:rsidRDefault="00D251AA" w:rsidP="002E1D09">
      <w:pPr>
        <w:spacing w:after="0" w:line="240" w:lineRule="auto"/>
      </w:pPr>
      <w:r>
        <w:separator/>
      </w:r>
    </w:p>
  </w:endnote>
  <w:endnote w:type="continuationSeparator" w:id="0">
    <w:p w:rsidR="00D251AA" w:rsidRDefault="00D251AA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EndPr/>
    <w:sdtContent>
      <w:p w:rsidR="00D251AA" w:rsidRDefault="00D251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1F" w:rsidRPr="007B1D1F">
          <w:rPr>
            <w:noProof/>
            <w:lang w:val="ru-RU"/>
          </w:rPr>
          <w:t>2</w:t>
        </w:r>
        <w:r>
          <w:fldChar w:fldCharType="end"/>
        </w:r>
      </w:p>
    </w:sdtContent>
  </w:sdt>
  <w:p w:rsidR="00D251AA" w:rsidRDefault="00D251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AA" w:rsidRDefault="00D251AA" w:rsidP="002E1D09">
      <w:pPr>
        <w:spacing w:after="0" w:line="240" w:lineRule="auto"/>
      </w:pPr>
      <w:r>
        <w:separator/>
      </w:r>
    </w:p>
  </w:footnote>
  <w:footnote w:type="continuationSeparator" w:id="0">
    <w:p w:rsidR="00D251AA" w:rsidRDefault="00D251AA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0F2BD9"/>
    <w:rsid w:val="00104E75"/>
    <w:rsid w:val="00174690"/>
    <w:rsid w:val="001A4F2F"/>
    <w:rsid w:val="001B051A"/>
    <w:rsid w:val="001B0F0A"/>
    <w:rsid w:val="001C525C"/>
    <w:rsid w:val="001D3030"/>
    <w:rsid w:val="002271FD"/>
    <w:rsid w:val="002418EA"/>
    <w:rsid w:val="00250AF1"/>
    <w:rsid w:val="002B365D"/>
    <w:rsid w:val="002C5611"/>
    <w:rsid w:val="002C6E71"/>
    <w:rsid w:val="002D13FA"/>
    <w:rsid w:val="002E1D09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2E02"/>
    <w:rsid w:val="00781DC3"/>
    <w:rsid w:val="00781F69"/>
    <w:rsid w:val="00785B77"/>
    <w:rsid w:val="007932C3"/>
    <w:rsid w:val="007A0A28"/>
    <w:rsid w:val="007A5B67"/>
    <w:rsid w:val="007B1D1F"/>
    <w:rsid w:val="008411A4"/>
    <w:rsid w:val="00844521"/>
    <w:rsid w:val="008873D6"/>
    <w:rsid w:val="0089633E"/>
    <w:rsid w:val="008B56B0"/>
    <w:rsid w:val="008C1B82"/>
    <w:rsid w:val="0095520D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251AA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B675B"/>
    <w:rsid w:val="00ED040E"/>
    <w:rsid w:val="00ED55E7"/>
    <w:rsid w:val="00EF320E"/>
    <w:rsid w:val="00F00DEC"/>
    <w:rsid w:val="00F2503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7B797117</Template>
  <TotalTime>1</TotalTime>
  <Pages>3</Pages>
  <Words>938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Денис В.</cp:lastModifiedBy>
  <cp:revision>2</cp:revision>
  <cp:lastPrinted>2018-06-15T10:18:00Z</cp:lastPrinted>
  <dcterms:created xsi:type="dcterms:W3CDTF">2018-10-10T12:10:00Z</dcterms:created>
  <dcterms:modified xsi:type="dcterms:W3CDTF">2018-10-10T12:10:00Z</dcterms:modified>
</cp:coreProperties>
</file>