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3E" w:rsidRPr="0034683E" w:rsidRDefault="0034683E" w:rsidP="0034683E">
      <w:pPr>
        <w:pStyle w:val="ConsPlusNormal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34683E">
        <w:rPr>
          <w:rFonts w:ascii="Times New Roman" w:hAnsi="Times New Roman" w:cs="Times New Roman"/>
          <w:b/>
          <w:sz w:val="21"/>
          <w:szCs w:val="21"/>
        </w:rPr>
        <w:t>ПРОЕКТ</w:t>
      </w:r>
    </w:p>
    <w:p w:rsidR="0034683E" w:rsidRPr="0034683E" w:rsidRDefault="0034683E" w:rsidP="0034683E">
      <w:pPr>
        <w:pStyle w:val="ConsPlusNormal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0F292E" w:rsidRPr="0034683E" w:rsidRDefault="0034683E" w:rsidP="0034683E">
      <w:pPr>
        <w:pStyle w:val="ConsPlusNormal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4683E">
        <w:rPr>
          <w:rFonts w:ascii="Times New Roman" w:hAnsi="Times New Roman" w:cs="Times New Roman"/>
          <w:b/>
          <w:sz w:val="21"/>
          <w:szCs w:val="21"/>
        </w:rPr>
        <w:t>ДОГОВОР</w:t>
      </w:r>
    </w:p>
    <w:p w:rsidR="000F292E" w:rsidRPr="0034683E" w:rsidRDefault="000F292E" w:rsidP="0034683E">
      <w:pPr>
        <w:pStyle w:val="ConsPlusNormal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4683E">
        <w:rPr>
          <w:rFonts w:ascii="Times New Roman" w:hAnsi="Times New Roman" w:cs="Times New Roman"/>
          <w:b/>
          <w:sz w:val="21"/>
          <w:szCs w:val="21"/>
        </w:rPr>
        <w:t>купли-продажи ценных бумаг (акций)</w:t>
      </w:r>
    </w:p>
    <w:p w:rsidR="000F292E" w:rsidRPr="0034683E" w:rsidRDefault="000F292E" w:rsidP="0034683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34683E" w:rsidRPr="00B9291B" w:rsidRDefault="0034683E" w:rsidP="0034683E">
      <w:pPr>
        <w:rPr>
          <w:rFonts w:eastAsia="Calibri"/>
          <w:b/>
          <w:sz w:val="21"/>
          <w:szCs w:val="21"/>
        </w:rPr>
      </w:pPr>
      <w:r w:rsidRPr="00B9291B">
        <w:rPr>
          <w:rFonts w:eastAsia="Calibri"/>
          <w:b/>
          <w:color w:val="000000" w:themeColor="text1"/>
          <w:sz w:val="21"/>
          <w:szCs w:val="21"/>
        </w:rPr>
        <w:t>г. Москва</w:t>
      </w:r>
      <w:r w:rsidRPr="00B9291B">
        <w:rPr>
          <w:rFonts w:eastAsia="Calibri"/>
          <w:b/>
          <w:color w:val="000000" w:themeColor="text1"/>
          <w:sz w:val="21"/>
          <w:szCs w:val="21"/>
        </w:rPr>
        <w:tab/>
      </w:r>
      <w:r w:rsidRPr="00B9291B">
        <w:rPr>
          <w:rFonts w:eastAsia="Calibri"/>
          <w:b/>
          <w:sz w:val="21"/>
          <w:szCs w:val="21"/>
        </w:rPr>
        <w:tab/>
      </w:r>
      <w:r w:rsidRPr="00B9291B">
        <w:rPr>
          <w:rFonts w:eastAsia="Calibri"/>
          <w:b/>
          <w:sz w:val="21"/>
          <w:szCs w:val="21"/>
        </w:rPr>
        <w:tab/>
      </w:r>
      <w:r w:rsidRPr="00B9291B">
        <w:rPr>
          <w:rFonts w:eastAsia="Calibri"/>
          <w:b/>
          <w:sz w:val="21"/>
          <w:szCs w:val="21"/>
        </w:rPr>
        <w:tab/>
      </w:r>
      <w:r w:rsidRPr="00B9291B">
        <w:rPr>
          <w:rFonts w:eastAsia="Calibri"/>
          <w:b/>
          <w:sz w:val="21"/>
          <w:szCs w:val="21"/>
        </w:rPr>
        <w:tab/>
      </w:r>
      <w:r w:rsidRPr="00B9291B">
        <w:rPr>
          <w:rFonts w:eastAsia="Calibri"/>
          <w:b/>
          <w:sz w:val="21"/>
          <w:szCs w:val="21"/>
        </w:rPr>
        <w:tab/>
      </w:r>
      <w:r w:rsidRPr="00B9291B">
        <w:rPr>
          <w:rFonts w:eastAsia="Calibri"/>
          <w:b/>
          <w:sz w:val="21"/>
          <w:szCs w:val="21"/>
        </w:rPr>
        <w:tab/>
      </w:r>
      <w:r w:rsidRPr="00B9291B">
        <w:rPr>
          <w:rFonts w:eastAsia="Calibri"/>
          <w:b/>
          <w:sz w:val="21"/>
          <w:szCs w:val="21"/>
        </w:rPr>
        <w:tab/>
      </w:r>
      <w:r w:rsidR="002F13DA">
        <w:rPr>
          <w:rFonts w:eastAsia="Calibri"/>
          <w:b/>
          <w:sz w:val="21"/>
          <w:szCs w:val="21"/>
        </w:rPr>
        <w:tab/>
      </w:r>
      <w:r w:rsidRPr="00B9291B">
        <w:rPr>
          <w:rFonts w:eastAsia="Calibri"/>
          <w:b/>
          <w:sz w:val="21"/>
          <w:szCs w:val="21"/>
        </w:rPr>
        <w:t xml:space="preserve">  «____»_________20</w:t>
      </w:r>
      <w:r w:rsidR="00632E5D" w:rsidRPr="00632E5D">
        <w:rPr>
          <w:rFonts w:eastAsia="Calibri"/>
          <w:b/>
          <w:sz w:val="21"/>
          <w:szCs w:val="21"/>
        </w:rPr>
        <w:t>__</w:t>
      </w:r>
      <w:r w:rsidRPr="00B9291B">
        <w:rPr>
          <w:rFonts w:eastAsia="Calibri"/>
          <w:b/>
          <w:sz w:val="21"/>
          <w:szCs w:val="21"/>
        </w:rPr>
        <w:t>г.</w:t>
      </w:r>
    </w:p>
    <w:p w:rsidR="0034683E" w:rsidRPr="00B9291B" w:rsidRDefault="0034683E" w:rsidP="0034683E">
      <w:pPr>
        <w:ind w:firstLine="540"/>
        <w:jc w:val="both"/>
        <w:rPr>
          <w:rFonts w:eastAsia="Calibri"/>
          <w:sz w:val="21"/>
          <w:szCs w:val="21"/>
        </w:rPr>
      </w:pPr>
    </w:p>
    <w:p w:rsidR="0034683E" w:rsidRPr="00B9291B" w:rsidRDefault="0034683E" w:rsidP="0034683E">
      <w:pPr>
        <w:ind w:firstLine="709"/>
        <w:jc w:val="both"/>
        <w:rPr>
          <w:rFonts w:eastAsia="Calibri"/>
          <w:sz w:val="21"/>
          <w:szCs w:val="21"/>
        </w:rPr>
      </w:pPr>
      <w:r w:rsidRPr="00B9291B">
        <w:rPr>
          <w:rFonts w:eastAsia="Calibri"/>
          <w:b/>
          <w:sz w:val="21"/>
          <w:szCs w:val="21"/>
        </w:rPr>
        <w:t xml:space="preserve">Общество с ограниченной ответственностью «АСТА», </w:t>
      </w:r>
      <w:r w:rsidRPr="00B9291B">
        <w:rPr>
          <w:rFonts w:eastAsia="Calibri"/>
          <w:sz w:val="21"/>
          <w:szCs w:val="21"/>
        </w:rPr>
        <w:t xml:space="preserve">именуемое в дальнейшем </w:t>
      </w:r>
      <w:r w:rsidRPr="00B9291B">
        <w:rPr>
          <w:rFonts w:eastAsia="Calibri"/>
          <w:b/>
          <w:sz w:val="21"/>
          <w:szCs w:val="21"/>
        </w:rPr>
        <w:t>«Продавец»</w:t>
      </w:r>
      <w:r w:rsidRPr="00B9291B">
        <w:rPr>
          <w:rFonts w:eastAsia="Calibri"/>
          <w:sz w:val="21"/>
          <w:szCs w:val="21"/>
        </w:rPr>
        <w:t xml:space="preserve">, в лице конкурсного управляющего Малинен Ирины Николаевны, действующей на основании </w:t>
      </w:r>
      <w:r w:rsidRPr="00B9291B">
        <w:rPr>
          <w:sz w:val="21"/>
          <w:szCs w:val="21"/>
        </w:rPr>
        <w:t>Решения Арбитражного суда города Москвы от 27.03.2018 по делу № А40-73925/17-73-42Б, Определения Арбитражного суда города Москвы от 18.09.2018 по делу № А40-73925/17-73-42Б, Определения Арбитражного суда города Москвы от 12.03.2019 по делу № А40-73925/17-73-42Б, с одной стороны, и</w:t>
      </w:r>
    </w:p>
    <w:p w:rsidR="0034683E" w:rsidRPr="00B9291B" w:rsidRDefault="0034683E" w:rsidP="0034683E">
      <w:pPr>
        <w:ind w:firstLine="708"/>
        <w:jc w:val="both"/>
        <w:rPr>
          <w:rFonts w:eastAsia="Calibri"/>
          <w:sz w:val="21"/>
          <w:szCs w:val="21"/>
        </w:rPr>
      </w:pPr>
      <w:r w:rsidRPr="00B9291B">
        <w:rPr>
          <w:rFonts w:eastAsia="Calibri"/>
          <w:sz w:val="21"/>
          <w:szCs w:val="21"/>
        </w:rPr>
        <w:t xml:space="preserve">______________________________, именуем___ в дальнейшем </w:t>
      </w:r>
      <w:r w:rsidRPr="00B9291B">
        <w:rPr>
          <w:rFonts w:eastAsia="Calibri"/>
          <w:b/>
          <w:sz w:val="21"/>
          <w:szCs w:val="21"/>
        </w:rPr>
        <w:t>«Покупатель»</w:t>
      </w:r>
      <w:r w:rsidRPr="00B9291B">
        <w:rPr>
          <w:rFonts w:eastAsia="Calibri"/>
          <w:sz w:val="21"/>
          <w:szCs w:val="21"/>
        </w:rPr>
        <w:t xml:space="preserve">, в лице _____________________ с другой стороны, </w:t>
      </w:r>
    </w:p>
    <w:p w:rsidR="0034683E" w:rsidRPr="00B9291B" w:rsidRDefault="0034683E" w:rsidP="0034683E">
      <w:pPr>
        <w:ind w:firstLine="708"/>
        <w:jc w:val="both"/>
        <w:rPr>
          <w:rFonts w:eastAsia="Calibri"/>
          <w:sz w:val="21"/>
          <w:szCs w:val="21"/>
        </w:rPr>
      </w:pPr>
      <w:r w:rsidRPr="00B9291B">
        <w:rPr>
          <w:rFonts w:eastAsia="Calibri"/>
          <w:sz w:val="21"/>
          <w:szCs w:val="21"/>
        </w:rPr>
        <w:t>совместно именуемые «Стороны», заключили настоящий договор о следующем:</w:t>
      </w:r>
    </w:p>
    <w:p w:rsidR="000F292E" w:rsidRPr="0034683E" w:rsidRDefault="000F292E" w:rsidP="0034683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0F292E" w:rsidRPr="0034683E" w:rsidRDefault="000F292E" w:rsidP="0034683E">
      <w:pPr>
        <w:pStyle w:val="ConsPlusNormal"/>
        <w:numPr>
          <w:ilvl w:val="0"/>
          <w:numId w:val="3"/>
        </w:numPr>
        <w:ind w:left="284" w:hanging="284"/>
        <w:jc w:val="center"/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34683E">
        <w:rPr>
          <w:rFonts w:ascii="Times New Roman" w:hAnsi="Times New Roman" w:cs="Times New Roman"/>
          <w:b/>
          <w:sz w:val="21"/>
          <w:szCs w:val="21"/>
        </w:rPr>
        <w:t>П</w:t>
      </w:r>
      <w:r w:rsidR="0034683E">
        <w:rPr>
          <w:rFonts w:ascii="Times New Roman" w:hAnsi="Times New Roman" w:cs="Times New Roman"/>
          <w:b/>
          <w:sz w:val="21"/>
          <w:szCs w:val="21"/>
        </w:rPr>
        <w:t>редмет договора:</w:t>
      </w:r>
    </w:p>
    <w:p w:rsidR="002E2278" w:rsidRDefault="0034683E" w:rsidP="002E2278">
      <w:pPr>
        <w:pStyle w:val="a7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sz w:val="21"/>
          <w:szCs w:val="21"/>
        </w:rPr>
      </w:pPr>
      <w:r w:rsidRPr="002E2278">
        <w:rPr>
          <w:sz w:val="21"/>
          <w:szCs w:val="21"/>
        </w:rPr>
        <w:t>По настоящему Договору, заключенному по итогам</w:t>
      </w:r>
      <w:r w:rsidR="002F13DA">
        <w:rPr>
          <w:sz w:val="21"/>
          <w:szCs w:val="21"/>
        </w:rPr>
        <w:t xml:space="preserve"> п</w:t>
      </w:r>
      <w:r w:rsidR="00632E5D">
        <w:rPr>
          <w:sz w:val="21"/>
          <w:szCs w:val="21"/>
        </w:rPr>
        <w:t xml:space="preserve">роведения торгов посредством публичного предложения </w:t>
      </w:r>
      <w:r w:rsidRPr="002E2278">
        <w:rPr>
          <w:sz w:val="21"/>
          <w:szCs w:val="21"/>
        </w:rPr>
        <w:t>(протокол № ______ от «___» ________ ____ г.),</w:t>
      </w:r>
      <w:r w:rsidR="000F292E" w:rsidRPr="002E2278">
        <w:rPr>
          <w:sz w:val="21"/>
          <w:szCs w:val="21"/>
        </w:rPr>
        <w:t xml:space="preserve"> Продавец обязуется передать Покупателю в собственность, а</w:t>
      </w:r>
      <w:r w:rsidRPr="002E2278">
        <w:rPr>
          <w:sz w:val="21"/>
          <w:szCs w:val="21"/>
        </w:rPr>
        <w:t xml:space="preserve"> </w:t>
      </w:r>
      <w:r w:rsidR="000F292E" w:rsidRPr="002E2278">
        <w:rPr>
          <w:sz w:val="21"/>
          <w:szCs w:val="21"/>
        </w:rPr>
        <w:t>Покупатель обязуется принять у Продавца по акту приемки-передачи и оплатить</w:t>
      </w:r>
      <w:r w:rsidRPr="002E2278">
        <w:rPr>
          <w:sz w:val="21"/>
          <w:szCs w:val="21"/>
        </w:rPr>
        <w:t xml:space="preserve"> 95 % акций в уставном капитале Закрытого акционерного общества «Аста-Агидель» </w:t>
      </w:r>
      <w:r w:rsidR="002E2278" w:rsidRPr="002E2278">
        <w:rPr>
          <w:sz w:val="21"/>
          <w:szCs w:val="21"/>
        </w:rPr>
        <w:t>(</w:t>
      </w:r>
      <w:r w:rsidRPr="002E2278">
        <w:rPr>
          <w:sz w:val="21"/>
          <w:szCs w:val="21"/>
        </w:rPr>
        <w:t>ИНН 0253020294, ОГРН 1130280017306</w:t>
      </w:r>
      <w:r w:rsidR="002E2278" w:rsidRPr="002E2278">
        <w:rPr>
          <w:sz w:val="21"/>
          <w:szCs w:val="21"/>
        </w:rPr>
        <w:t xml:space="preserve">, </w:t>
      </w:r>
      <w:r w:rsidRPr="002E2278">
        <w:rPr>
          <w:sz w:val="21"/>
          <w:szCs w:val="21"/>
        </w:rPr>
        <w:t>452 920, Республика Башкортостан, г. Агидель, ул. Транспортников, дом 6</w:t>
      </w:r>
      <w:r w:rsidR="002E2278">
        <w:rPr>
          <w:sz w:val="21"/>
          <w:szCs w:val="21"/>
        </w:rPr>
        <w:t>).</w:t>
      </w:r>
    </w:p>
    <w:p w:rsidR="000F292E" w:rsidRDefault="000F292E" w:rsidP="002E2278">
      <w:pPr>
        <w:pStyle w:val="ConsPlusNormal"/>
        <w:numPr>
          <w:ilvl w:val="1"/>
          <w:numId w:val="3"/>
        </w:numPr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bookmarkStart w:id="0" w:name="P29"/>
      <w:bookmarkEnd w:id="0"/>
      <w:r w:rsidRPr="0034683E">
        <w:rPr>
          <w:rFonts w:ascii="Times New Roman" w:hAnsi="Times New Roman" w:cs="Times New Roman"/>
          <w:sz w:val="21"/>
          <w:szCs w:val="21"/>
        </w:rPr>
        <w:t>Продавец гарантирует, что указанные ценные бумаги не заложены, не находятся под арестом, его права собственности на них не оспариваются в судебном порядке.</w:t>
      </w:r>
    </w:p>
    <w:p w:rsidR="00632E5D" w:rsidRPr="00632E5D" w:rsidRDefault="00632E5D" w:rsidP="002E2278">
      <w:pPr>
        <w:pStyle w:val="ConsPlusNormal"/>
        <w:numPr>
          <w:ilvl w:val="1"/>
          <w:numId w:val="3"/>
        </w:numPr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632E5D">
        <w:rPr>
          <w:rFonts w:ascii="Times New Roman" w:hAnsi="Times New Roman" w:cs="Times New Roman"/>
          <w:sz w:val="21"/>
          <w:szCs w:val="21"/>
        </w:rPr>
        <w:t xml:space="preserve">Продавец на дату подписания настоящего договора </w:t>
      </w:r>
      <w:r>
        <w:rPr>
          <w:rFonts w:ascii="Times New Roman" w:hAnsi="Times New Roman" w:cs="Times New Roman"/>
          <w:sz w:val="21"/>
          <w:szCs w:val="21"/>
        </w:rPr>
        <w:t>сообщил</w:t>
      </w:r>
      <w:r w:rsidRPr="00632E5D">
        <w:rPr>
          <w:rFonts w:ascii="Times New Roman" w:hAnsi="Times New Roman" w:cs="Times New Roman"/>
          <w:sz w:val="21"/>
          <w:szCs w:val="21"/>
        </w:rPr>
        <w:t xml:space="preserve"> Покупател</w:t>
      </w:r>
      <w:r>
        <w:rPr>
          <w:rFonts w:ascii="Times New Roman" w:hAnsi="Times New Roman" w:cs="Times New Roman"/>
          <w:sz w:val="21"/>
          <w:szCs w:val="21"/>
        </w:rPr>
        <w:t>ю</w:t>
      </w:r>
      <w:r w:rsidRPr="00632E5D">
        <w:rPr>
          <w:rFonts w:ascii="Times New Roman" w:hAnsi="Times New Roman" w:cs="Times New Roman"/>
          <w:sz w:val="21"/>
          <w:szCs w:val="21"/>
        </w:rPr>
        <w:t xml:space="preserve"> о признании Закрытого акционерного общества «Аста-Агидель» (ИНН </w:t>
      </w:r>
      <w:r w:rsidRPr="00632E5D">
        <w:rPr>
          <w:rFonts w:ascii="Times New Roman" w:hAnsi="Times New Roman" w:cs="Times New Roman"/>
          <w:sz w:val="21"/>
          <w:szCs w:val="21"/>
        </w:rPr>
        <w:t>0253020294, ОГРН 1130280017306, 452 920, Республика Башкортостан, г. Агидель, ул. Транспортников, дом 6)</w:t>
      </w:r>
      <w:r>
        <w:rPr>
          <w:rFonts w:ascii="Times New Roman" w:hAnsi="Times New Roman" w:cs="Times New Roman"/>
          <w:sz w:val="21"/>
          <w:szCs w:val="21"/>
        </w:rPr>
        <w:t xml:space="preserve"> несостоятельным (банкротом) и открытии конкурсного производства.</w:t>
      </w:r>
      <w:bookmarkStart w:id="1" w:name="_GoBack"/>
      <w:bookmarkEnd w:id="1"/>
    </w:p>
    <w:p w:rsidR="002E2278" w:rsidRPr="002E2278" w:rsidRDefault="002E2278" w:rsidP="002E2278">
      <w:pPr>
        <w:pStyle w:val="ConsPlusNormal"/>
        <w:numPr>
          <w:ilvl w:val="1"/>
          <w:numId w:val="3"/>
        </w:numPr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2E2278">
        <w:rPr>
          <w:rFonts w:ascii="Times New Roman" w:eastAsia="Calibri" w:hAnsi="Times New Roman" w:cs="Times New Roman"/>
          <w:sz w:val="21"/>
          <w:szCs w:val="21"/>
        </w:rPr>
        <w:t xml:space="preserve">Продажа </w:t>
      </w:r>
      <w:r>
        <w:rPr>
          <w:rFonts w:ascii="Times New Roman" w:eastAsia="Calibri" w:hAnsi="Times New Roman" w:cs="Times New Roman"/>
          <w:sz w:val="21"/>
          <w:szCs w:val="21"/>
        </w:rPr>
        <w:t xml:space="preserve">ценных бумаг </w:t>
      </w:r>
      <w:r w:rsidRPr="002E2278">
        <w:rPr>
          <w:rFonts w:ascii="Times New Roman" w:eastAsia="Calibri" w:hAnsi="Times New Roman" w:cs="Times New Roman"/>
          <w:sz w:val="21"/>
          <w:szCs w:val="21"/>
        </w:rPr>
        <w:t>осуществляется в рамках конкурсного производства, открытого в отношении Общества с ограниченной ответственностью «АСТА» на основании Решения Арбитражного суда города Москвы от 27.03.2018 по делу № 40-73925/17-73-42 «Б», в соответствии с Положением о порядке, сроках и условиях продажи,</w:t>
      </w:r>
      <w:r>
        <w:rPr>
          <w:rFonts w:ascii="Times New Roman" w:eastAsia="Calibri" w:hAnsi="Times New Roman" w:cs="Times New Roman"/>
          <w:sz w:val="21"/>
          <w:szCs w:val="21"/>
        </w:rPr>
        <w:t xml:space="preserve"> утвержденным решением заседания комитета кредиторов от «04» июля 2019 года.</w:t>
      </w:r>
    </w:p>
    <w:p w:rsidR="000F292E" w:rsidRPr="002E2278" w:rsidRDefault="000F292E" w:rsidP="0034683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2E2278" w:rsidRPr="00B9291B" w:rsidRDefault="002E2278" w:rsidP="002E2278">
      <w:pPr>
        <w:pStyle w:val="ConsNormal"/>
        <w:widowControl/>
        <w:numPr>
          <w:ilvl w:val="0"/>
          <w:numId w:val="4"/>
        </w:numPr>
        <w:tabs>
          <w:tab w:val="clear" w:pos="525"/>
          <w:tab w:val="num" w:pos="284"/>
        </w:tabs>
        <w:ind w:left="284" w:hanging="28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9291B">
        <w:rPr>
          <w:rFonts w:ascii="Times New Roman" w:hAnsi="Times New Roman" w:cs="Times New Roman"/>
          <w:b/>
          <w:sz w:val="21"/>
          <w:szCs w:val="21"/>
        </w:rPr>
        <w:t>Цена, порядок и сроки расчетов</w:t>
      </w:r>
      <w:r>
        <w:rPr>
          <w:rFonts w:ascii="Times New Roman" w:hAnsi="Times New Roman" w:cs="Times New Roman"/>
          <w:b/>
          <w:sz w:val="21"/>
          <w:szCs w:val="21"/>
        </w:rPr>
        <w:t>:</w:t>
      </w:r>
    </w:p>
    <w:p w:rsidR="002E2278" w:rsidRDefault="002E2278" w:rsidP="002E2278">
      <w:pPr>
        <w:pStyle w:val="5"/>
        <w:numPr>
          <w:ilvl w:val="1"/>
          <w:numId w:val="4"/>
        </w:numPr>
        <w:shd w:val="clear" w:color="auto" w:fill="auto"/>
        <w:tabs>
          <w:tab w:val="clear" w:pos="535"/>
          <w:tab w:val="num" w:pos="426"/>
          <w:tab w:val="left" w:pos="567"/>
        </w:tabs>
        <w:spacing w:line="250" w:lineRule="exact"/>
        <w:ind w:left="426" w:hanging="416"/>
        <w:jc w:val="both"/>
      </w:pPr>
      <w:r w:rsidRPr="006001A2">
        <w:t>Цена продажи</w:t>
      </w:r>
      <w:r>
        <w:t xml:space="preserve"> акций</w:t>
      </w:r>
      <w:r w:rsidRPr="006001A2">
        <w:t>, указанн</w:t>
      </w:r>
      <w:r>
        <w:t>ых</w:t>
      </w:r>
      <w:r w:rsidRPr="006001A2">
        <w:t xml:space="preserve"> в п. 1.1</w:t>
      </w:r>
      <w:r>
        <w:t>. настоящего</w:t>
      </w:r>
      <w:r w:rsidRPr="006001A2">
        <w:t xml:space="preserve"> Договора, определена по итогам проведения торгов и составляет</w:t>
      </w:r>
      <w:proofErr w:type="gramStart"/>
      <w:r w:rsidRPr="006001A2">
        <w:t xml:space="preserve"> ________________ (________________________________) </w:t>
      </w:r>
      <w:proofErr w:type="gramEnd"/>
      <w:r w:rsidRPr="006001A2">
        <w:t>рублей, НДС не облагается.</w:t>
      </w:r>
      <w:r>
        <w:t xml:space="preserve"> </w:t>
      </w:r>
      <w:r w:rsidRPr="00B9291B">
        <w:t>Общая цена о</w:t>
      </w:r>
      <w:r w:rsidRPr="00B9291B">
        <w:rPr>
          <w:color w:val="000000"/>
          <w:spacing w:val="-4"/>
        </w:rPr>
        <w:t xml:space="preserve">пределена на </w:t>
      </w:r>
      <w:r w:rsidRPr="00B9291B">
        <w:t>электронных торгах, является окончательной и изменению не подлежит</w:t>
      </w:r>
    </w:p>
    <w:p w:rsidR="002E2278" w:rsidRDefault="002E2278" w:rsidP="002E2278">
      <w:pPr>
        <w:pStyle w:val="5"/>
        <w:numPr>
          <w:ilvl w:val="1"/>
          <w:numId w:val="4"/>
        </w:numPr>
        <w:shd w:val="clear" w:color="auto" w:fill="auto"/>
        <w:tabs>
          <w:tab w:val="clear" w:pos="535"/>
          <w:tab w:val="num" w:pos="426"/>
          <w:tab w:val="left" w:pos="567"/>
        </w:tabs>
        <w:spacing w:line="250" w:lineRule="exact"/>
        <w:ind w:left="426" w:hanging="416"/>
        <w:jc w:val="both"/>
      </w:pPr>
      <w:r w:rsidRPr="00B83405">
        <w:t xml:space="preserve">Задаток, уплаченный Покупателем </w:t>
      </w:r>
      <w:r>
        <w:t xml:space="preserve">за участие в торгах, </w:t>
      </w:r>
      <w:r w:rsidRPr="00B83405">
        <w:t>в размере</w:t>
      </w:r>
      <w:proofErr w:type="gramStart"/>
      <w:r w:rsidRPr="00B83405">
        <w:t xml:space="preserve"> _______</w:t>
      </w:r>
      <w:r>
        <w:t>_______</w:t>
      </w:r>
      <w:r w:rsidRPr="00B83405">
        <w:t>____ (____________</w:t>
      </w:r>
      <w:r>
        <w:t>_____</w:t>
      </w:r>
      <w:r w:rsidRPr="00B83405">
        <w:t xml:space="preserve">_______) </w:t>
      </w:r>
      <w:proofErr w:type="gramEnd"/>
      <w:r w:rsidRPr="00B83405">
        <w:t>рублей</w:t>
      </w:r>
      <w:r>
        <w:t>, НДС не облагается,</w:t>
      </w:r>
      <w:r w:rsidRPr="00B83405">
        <w:t xml:space="preserve"> засчитывается в счет исполн</w:t>
      </w:r>
      <w:r>
        <w:t>е</w:t>
      </w:r>
      <w:r w:rsidRPr="00B83405">
        <w:t>ния Покупателем обязанности по уплате цены.</w:t>
      </w:r>
    </w:p>
    <w:p w:rsidR="002E2278" w:rsidRDefault="002E2278" w:rsidP="002E2278">
      <w:pPr>
        <w:pStyle w:val="5"/>
        <w:numPr>
          <w:ilvl w:val="1"/>
          <w:numId w:val="4"/>
        </w:numPr>
        <w:shd w:val="clear" w:color="auto" w:fill="auto"/>
        <w:tabs>
          <w:tab w:val="clear" w:pos="535"/>
          <w:tab w:val="num" w:pos="426"/>
          <w:tab w:val="left" w:pos="567"/>
        </w:tabs>
        <w:spacing w:line="250" w:lineRule="exact"/>
        <w:ind w:left="426" w:hanging="416"/>
        <w:jc w:val="both"/>
      </w:pPr>
      <w:r w:rsidRPr="00B83405">
        <w:t xml:space="preserve">Оплата оставшейся части цены </w:t>
      </w:r>
      <w:r>
        <w:t>в размере</w:t>
      </w:r>
      <w:proofErr w:type="gramStart"/>
      <w:r>
        <w:t xml:space="preserve"> __________________ (________________________) </w:t>
      </w:r>
      <w:proofErr w:type="gramEnd"/>
      <w:r>
        <w:t xml:space="preserve">рублей, </w:t>
      </w:r>
      <w:r w:rsidRPr="00B83405">
        <w:t xml:space="preserve">по настоящему договору осуществляется Покупателем безналичным платежом на расчетный счет </w:t>
      </w:r>
      <w:r>
        <w:t>Продавца</w:t>
      </w:r>
      <w:r w:rsidRPr="00B83405">
        <w:t xml:space="preserve"> в течение 30 (тридцати) дней с даты п</w:t>
      </w:r>
      <w:r>
        <w:t>одписания настоящего договора.</w:t>
      </w:r>
    </w:p>
    <w:p w:rsidR="002E2278" w:rsidRDefault="002E2278" w:rsidP="002E2278">
      <w:pPr>
        <w:pStyle w:val="ConsNormal"/>
        <w:widowControl/>
        <w:numPr>
          <w:ilvl w:val="1"/>
          <w:numId w:val="4"/>
        </w:numPr>
        <w:tabs>
          <w:tab w:val="clear" w:pos="535"/>
          <w:tab w:val="num" w:pos="426"/>
        </w:tabs>
        <w:ind w:left="426" w:hanging="416"/>
        <w:jc w:val="both"/>
        <w:rPr>
          <w:rFonts w:ascii="Times New Roman" w:hAnsi="Times New Roman" w:cs="Times New Roman"/>
          <w:sz w:val="21"/>
          <w:szCs w:val="21"/>
        </w:rPr>
      </w:pPr>
      <w:r w:rsidRPr="00B278D4">
        <w:rPr>
          <w:rFonts w:ascii="Times New Roman" w:hAnsi="Times New Roman" w:cs="Times New Roman"/>
          <w:sz w:val="21"/>
          <w:szCs w:val="21"/>
        </w:rPr>
        <w:t xml:space="preserve">Обязанность Покупателя по оплате </w:t>
      </w:r>
      <w:r>
        <w:rPr>
          <w:rFonts w:ascii="Times New Roman" w:hAnsi="Times New Roman" w:cs="Times New Roman"/>
          <w:sz w:val="21"/>
          <w:szCs w:val="21"/>
        </w:rPr>
        <w:t>стоимости приобретенных акций</w:t>
      </w:r>
      <w:r w:rsidRPr="00B278D4">
        <w:rPr>
          <w:rFonts w:ascii="Times New Roman" w:hAnsi="Times New Roman" w:cs="Times New Roman"/>
          <w:sz w:val="21"/>
          <w:szCs w:val="21"/>
        </w:rPr>
        <w:t xml:space="preserve"> считается исполненной с момента поступления денежных сре</w:t>
      </w:r>
      <w:proofErr w:type="gramStart"/>
      <w:r w:rsidRPr="00B278D4">
        <w:rPr>
          <w:rFonts w:ascii="Times New Roman" w:hAnsi="Times New Roman" w:cs="Times New Roman"/>
          <w:sz w:val="21"/>
          <w:szCs w:val="21"/>
        </w:rPr>
        <w:t>дств в с</w:t>
      </w:r>
      <w:proofErr w:type="gramEnd"/>
      <w:r w:rsidRPr="00B278D4">
        <w:rPr>
          <w:rFonts w:ascii="Times New Roman" w:hAnsi="Times New Roman" w:cs="Times New Roman"/>
          <w:sz w:val="21"/>
          <w:szCs w:val="21"/>
        </w:rPr>
        <w:t>умме, указанной в п. 2.1. договора, на расчетный счет Продавца.</w:t>
      </w:r>
    </w:p>
    <w:p w:rsidR="002E2278" w:rsidRPr="00B278D4" w:rsidRDefault="002E2278" w:rsidP="002E2278">
      <w:pPr>
        <w:pStyle w:val="ConsNormal"/>
        <w:widowControl/>
        <w:numPr>
          <w:ilvl w:val="1"/>
          <w:numId w:val="4"/>
        </w:numPr>
        <w:tabs>
          <w:tab w:val="clear" w:pos="535"/>
          <w:tab w:val="num" w:pos="426"/>
        </w:tabs>
        <w:ind w:left="426" w:hanging="41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</w:t>
      </w:r>
      <w:r w:rsidRPr="00B278D4">
        <w:rPr>
          <w:rFonts w:ascii="Times New Roman" w:hAnsi="Times New Roman" w:cs="Times New Roman"/>
          <w:sz w:val="21"/>
          <w:szCs w:val="21"/>
        </w:rPr>
        <w:t xml:space="preserve">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:rsidR="002E2278" w:rsidRPr="00B9291B" w:rsidRDefault="002E2278" w:rsidP="002E2278">
      <w:pPr>
        <w:pStyle w:val="ConsNormal"/>
        <w:widowControl/>
        <w:numPr>
          <w:ilvl w:val="1"/>
          <w:numId w:val="4"/>
        </w:numPr>
        <w:tabs>
          <w:tab w:val="clear" w:pos="535"/>
          <w:tab w:val="num" w:pos="426"/>
        </w:tabs>
        <w:ind w:left="426" w:hanging="416"/>
        <w:jc w:val="both"/>
        <w:rPr>
          <w:rFonts w:ascii="Times New Roman" w:hAnsi="Times New Roman" w:cs="Times New Roman"/>
          <w:sz w:val="21"/>
          <w:szCs w:val="21"/>
        </w:rPr>
      </w:pPr>
      <w:r w:rsidRPr="00B9291B">
        <w:rPr>
          <w:rFonts w:ascii="Times New Roman" w:hAnsi="Times New Roman" w:cs="Times New Roman"/>
          <w:sz w:val="21"/>
          <w:szCs w:val="21"/>
        </w:rPr>
        <w:t xml:space="preserve">В случае просрочки оплаты по настоящему договору более чем на 10 календарных дней, настоящий </w:t>
      </w:r>
      <w:proofErr w:type="gramStart"/>
      <w:r w:rsidRPr="00B9291B">
        <w:rPr>
          <w:rFonts w:ascii="Times New Roman" w:hAnsi="Times New Roman" w:cs="Times New Roman"/>
          <w:sz w:val="21"/>
          <w:szCs w:val="21"/>
        </w:rPr>
        <w:t>договор</w:t>
      </w:r>
      <w:proofErr w:type="gramEnd"/>
      <w:r w:rsidRPr="00B9291B">
        <w:rPr>
          <w:rFonts w:ascii="Times New Roman" w:hAnsi="Times New Roman" w:cs="Times New Roman"/>
          <w:sz w:val="21"/>
          <w:szCs w:val="21"/>
        </w:rPr>
        <w:t xml:space="preserve">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:rsidR="002E2278" w:rsidRDefault="002E2278" w:rsidP="002E2278">
      <w:pPr>
        <w:pStyle w:val="5"/>
        <w:numPr>
          <w:ilvl w:val="1"/>
          <w:numId w:val="4"/>
        </w:numPr>
        <w:shd w:val="clear" w:color="auto" w:fill="auto"/>
        <w:tabs>
          <w:tab w:val="clear" w:pos="535"/>
          <w:tab w:val="num" w:pos="426"/>
          <w:tab w:val="left" w:pos="567"/>
        </w:tabs>
        <w:spacing w:line="250" w:lineRule="exact"/>
        <w:ind w:left="426" w:hanging="416"/>
        <w:jc w:val="both"/>
      </w:pPr>
      <w:r>
        <w:t>Все расходы, связанные с государственной регистрацией перехода права собственности на имущество, относятся на Покупателя.</w:t>
      </w:r>
    </w:p>
    <w:p w:rsidR="000F292E" w:rsidRPr="0034683E" w:rsidRDefault="000F292E" w:rsidP="0034683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0F292E" w:rsidRPr="002E2278" w:rsidRDefault="000F292E" w:rsidP="002E2278">
      <w:pPr>
        <w:pStyle w:val="ConsPlusNormal"/>
        <w:numPr>
          <w:ilvl w:val="0"/>
          <w:numId w:val="4"/>
        </w:numPr>
        <w:tabs>
          <w:tab w:val="clear" w:pos="525"/>
          <w:tab w:val="num" w:pos="284"/>
        </w:tabs>
        <w:ind w:left="284" w:hanging="284"/>
        <w:jc w:val="center"/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2E2278">
        <w:rPr>
          <w:rFonts w:ascii="Times New Roman" w:hAnsi="Times New Roman" w:cs="Times New Roman"/>
          <w:b/>
          <w:sz w:val="21"/>
          <w:szCs w:val="21"/>
        </w:rPr>
        <w:t>П</w:t>
      </w:r>
      <w:r w:rsidR="002E2278">
        <w:rPr>
          <w:rFonts w:ascii="Times New Roman" w:hAnsi="Times New Roman" w:cs="Times New Roman"/>
          <w:b/>
          <w:sz w:val="21"/>
          <w:szCs w:val="21"/>
        </w:rPr>
        <w:t>ереход права собственности на ценные бумаги:</w:t>
      </w:r>
    </w:p>
    <w:p w:rsidR="000F292E" w:rsidRPr="0034683E" w:rsidRDefault="000F292E" w:rsidP="002E2278">
      <w:pPr>
        <w:pStyle w:val="ConsPlusNormal"/>
        <w:numPr>
          <w:ilvl w:val="1"/>
          <w:numId w:val="4"/>
        </w:numPr>
        <w:tabs>
          <w:tab w:val="clear" w:pos="535"/>
        </w:tabs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34683E">
        <w:rPr>
          <w:rFonts w:ascii="Times New Roman" w:hAnsi="Times New Roman" w:cs="Times New Roman"/>
          <w:sz w:val="21"/>
          <w:szCs w:val="21"/>
        </w:rPr>
        <w:t xml:space="preserve">Переход права собственности к Покупателю на ценные бумаги происходит в момент внесения соответствующей записи в реестр владельцев именных ценных бумаг эмитента, осуществляемой </w:t>
      </w:r>
      <w:r w:rsidRPr="0034683E">
        <w:rPr>
          <w:rFonts w:ascii="Times New Roman" w:hAnsi="Times New Roman" w:cs="Times New Roman"/>
          <w:sz w:val="21"/>
          <w:szCs w:val="21"/>
        </w:rPr>
        <w:lastRenderedPageBreak/>
        <w:t>после подписания настоящего Договора и получения всей оплаты Продавцом.</w:t>
      </w:r>
    </w:p>
    <w:p w:rsidR="000F292E" w:rsidRPr="0034683E" w:rsidRDefault="000F292E" w:rsidP="002E2278">
      <w:pPr>
        <w:pStyle w:val="ConsPlusNormal"/>
        <w:numPr>
          <w:ilvl w:val="1"/>
          <w:numId w:val="4"/>
        </w:numPr>
        <w:tabs>
          <w:tab w:val="clear" w:pos="535"/>
        </w:tabs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34683E">
        <w:rPr>
          <w:rFonts w:ascii="Times New Roman" w:hAnsi="Times New Roman" w:cs="Times New Roman"/>
          <w:sz w:val="21"/>
          <w:szCs w:val="21"/>
        </w:rPr>
        <w:t>Если оплата поступает в меньшем размере, то право собственности на ценные бумаги к Покупателю не переходит</w:t>
      </w:r>
      <w:r w:rsidR="002E2278">
        <w:rPr>
          <w:rFonts w:ascii="Times New Roman" w:hAnsi="Times New Roman" w:cs="Times New Roman"/>
          <w:sz w:val="21"/>
          <w:szCs w:val="21"/>
        </w:rPr>
        <w:t>.</w:t>
      </w:r>
    </w:p>
    <w:p w:rsidR="000F292E" w:rsidRPr="0034683E" w:rsidRDefault="000F292E" w:rsidP="0034683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2E2278" w:rsidRPr="00C42283" w:rsidRDefault="002E2278" w:rsidP="002E2278">
      <w:pPr>
        <w:pStyle w:val="5"/>
        <w:numPr>
          <w:ilvl w:val="0"/>
          <w:numId w:val="4"/>
        </w:numPr>
        <w:shd w:val="clear" w:color="auto" w:fill="auto"/>
        <w:tabs>
          <w:tab w:val="left" w:pos="284"/>
        </w:tabs>
        <w:spacing w:line="250" w:lineRule="exact"/>
        <w:jc w:val="center"/>
        <w:rPr>
          <w:b/>
        </w:rPr>
      </w:pPr>
      <w:bookmarkStart w:id="2" w:name="P62"/>
      <w:bookmarkEnd w:id="2"/>
      <w:r w:rsidRPr="00604AA3">
        <w:rPr>
          <w:b/>
          <w:color w:val="000000"/>
        </w:rPr>
        <w:t>Р</w:t>
      </w:r>
      <w:r>
        <w:rPr>
          <w:b/>
          <w:color w:val="000000"/>
        </w:rPr>
        <w:t>азрешение споров:</w:t>
      </w:r>
    </w:p>
    <w:p w:rsidR="002E2278" w:rsidRPr="008A0C55" w:rsidRDefault="002E2278" w:rsidP="002E2278">
      <w:pPr>
        <w:pStyle w:val="5"/>
        <w:numPr>
          <w:ilvl w:val="1"/>
          <w:numId w:val="4"/>
        </w:numPr>
        <w:shd w:val="clear" w:color="auto" w:fill="auto"/>
        <w:spacing w:line="250" w:lineRule="exact"/>
        <w:ind w:left="426" w:right="80" w:hanging="426"/>
        <w:jc w:val="both"/>
      </w:pPr>
      <w:r w:rsidRPr="008A0C55">
        <w:rPr>
          <w:color w:val="000000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РФ.</w:t>
      </w:r>
    </w:p>
    <w:p w:rsidR="002E2278" w:rsidRPr="008A0C55" w:rsidRDefault="002E2278" w:rsidP="002E2278">
      <w:pPr>
        <w:pStyle w:val="5"/>
        <w:numPr>
          <w:ilvl w:val="1"/>
          <w:numId w:val="4"/>
        </w:numPr>
        <w:shd w:val="clear" w:color="auto" w:fill="auto"/>
        <w:spacing w:line="250" w:lineRule="exact"/>
        <w:ind w:left="426" w:right="80" w:hanging="426"/>
        <w:jc w:val="both"/>
        <w:rPr>
          <w:color w:val="000000"/>
        </w:rPr>
      </w:pPr>
      <w:r w:rsidRPr="008A0C55">
        <w:rPr>
          <w:color w:val="000000"/>
        </w:rPr>
        <w:t xml:space="preserve">При не урегулировании в процессе переговоров спорных вопросов споры разрешаются </w:t>
      </w:r>
      <w:r>
        <w:rPr>
          <w:color w:val="000000"/>
        </w:rPr>
        <w:t>в суде города Москвы в соответствии с подведомственностью, установленной действующим законодательством РФ</w:t>
      </w:r>
      <w:r w:rsidRPr="008A0C55">
        <w:rPr>
          <w:color w:val="000000"/>
        </w:rPr>
        <w:t>.</w:t>
      </w:r>
    </w:p>
    <w:p w:rsidR="002E2278" w:rsidRPr="00B9291B" w:rsidRDefault="002E2278" w:rsidP="002E2278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</w:p>
    <w:p w:rsidR="002E2278" w:rsidRPr="00B9291B" w:rsidRDefault="002E2278" w:rsidP="002E2278">
      <w:pPr>
        <w:pStyle w:val="ConsNormal"/>
        <w:widowControl/>
        <w:numPr>
          <w:ilvl w:val="0"/>
          <w:numId w:val="4"/>
        </w:numPr>
        <w:tabs>
          <w:tab w:val="clear" w:pos="525"/>
          <w:tab w:val="num" w:pos="284"/>
        </w:tabs>
        <w:ind w:left="284" w:hanging="28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9291B">
        <w:rPr>
          <w:rFonts w:ascii="Times New Roman" w:hAnsi="Times New Roman" w:cs="Times New Roman"/>
          <w:b/>
          <w:sz w:val="21"/>
          <w:szCs w:val="21"/>
        </w:rPr>
        <w:t>Прочие условия</w:t>
      </w:r>
      <w:r>
        <w:rPr>
          <w:rFonts w:ascii="Times New Roman" w:hAnsi="Times New Roman" w:cs="Times New Roman"/>
          <w:b/>
          <w:sz w:val="21"/>
          <w:szCs w:val="21"/>
        </w:rPr>
        <w:t>:</w:t>
      </w:r>
    </w:p>
    <w:p w:rsidR="002E2278" w:rsidRPr="008A0C55" w:rsidRDefault="002E2278" w:rsidP="002E2278">
      <w:pPr>
        <w:pStyle w:val="a7"/>
        <w:numPr>
          <w:ilvl w:val="1"/>
          <w:numId w:val="4"/>
        </w:numPr>
        <w:tabs>
          <w:tab w:val="left" w:pos="426"/>
        </w:tabs>
        <w:ind w:left="426" w:hanging="426"/>
        <w:jc w:val="both"/>
        <w:rPr>
          <w:sz w:val="21"/>
          <w:szCs w:val="21"/>
        </w:rPr>
      </w:pPr>
      <w:r w:rsidRPr="008A0C55">
        <w:rPr>
          <w:sz w:val="21"/>
          <w:szCs w:val="21"/>
        </w:rPr>
        <w:t xml:space="preserve">Стороны несут ответственность в соответствии с законодательством Российской Федерации. </w:t>
      </w:r>
    </w:p>
    <w:p w:rsidR="002E2278" w:rsidRPr="003F21AC" w:rsidRDefault="002E2278" w:rsidP="002E2278">
      <w:pPr>
        <w:pStyle w:val="a7"/>
        <w:numPr>
          <w:ilvl w:val="1"/>
          <w:numId w:val="4"/>
        </w:numPr>
        <w:tabs>
          <w:tab w:val="left" w:pos="426"/>
        </w:tabs>
        <w:ind w:left="426" w:hanging="426"/>
        <w:jc w:val="both"/>
        <w:rPr>
          <w:sz w:val="21"/>
          <w:szCs w:val="21"/>
        </w:rPr>
      </w:pPr>
      <w:r w:rsidRPr="003F21AC">
        <w:rPr>
          <w:sz w:val="21"/>
          <w:szCs w:val="21"/>
        </w:rPr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 Все уведомления и сообщения должны направляться сто</w:t>
      </w:r>
      <w:r>
        <w:rPr>
          <w:sz w:val="21"/>
          <w:szCs w:val="21"/>
        </w:rPr>
        <w:t>ронам в письменной форме.</w:t>
      </w:r>
    </w:p>
    <w:p w:rsidR="002E2278" w:rsidRPr="008A0C55" w:rsidRDefault="002E2278" w:rsidP="002E2278">
      <w:pPr>
        <w:pStyle w:val="a7"/>
        <w:numPr>
          <w:ilvl w:val="1"/>
          <w:numId w:val="4"/>
        </w:numPr>
        <w:tabs>
          <w:tab w:val="left" w:pos="426"/>
        </w:tabs>
        <w:ind w:left="426" w:hanging="426"/>
        <w:jc w:val="both"/>
        <w:rPr>
          <w:sz w:val="21"/>
          <w:szCs w:val="21"/>
        </w:rPr>
      </w:pPr>
      <w:r w:rsidRPr="008A0C55">
        <w:rPr>
          <w:sz w:val="21"/>
          <w:szCs w:val="21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2E2278" w:rsidRPr="00B9291B" w:rsidRDefault="002E2278" w:rsidP="002E2278">
      <w:pPr>
        <w:pStyle w:val="ConsNormal"/>
        <w:widowControl/>
        <w:numPr>
          <w:ilvl w:val="1"/>
          <w:numId w:val="4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B9291B">
        <w:rPr>
          <w:rFonts w:ascii="Times New Roman" w:hAnsi="Times New Roman" w:cs="Times New Roman"/>
          <w:sz w:val="21"/>
          <w:szCs w:val="21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2E2278" w:rsidRPr="002E2278" w:rsidRDefault="002E2278" w:rsidP="002E2278">
      <w:pPr>
        <w:pStyle w:val="ConsNormal"/>
        <w:widowControl/>
        <w:numPr>
          <w:ilvl w:val="1"/>
          <w:numId w:val="4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B9291B">
        <w:rPr>
          <w:rFonts w:ascii="Times New Roman" w:hAnsi="Times New Roman" w:cs="Times New Roman"/>
          <w:color w:val="000000"/>
          <w:spacing w:val="-4"/>
          <w:sz w:val="21"/>
          <w:szCs w:val="21"/>
        </w:rPr>
        <w:t xml:space="preserve">Настоящий договор составлен в </w:t>
      </w:r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>2 (двух)</w:t>
      </w:r>
      <w:r w:rsidRPr="00B9291B">
        <w:rPr>
          <w:rFonts w:ascii="Times New Roman" w:hAnsi="Times New Roman" w:cs="Times New Roman"/>
          <w:color w:val="000000"/>
          <w:spacing w:val="-4"/>
          <w:sz w:val="21"/>
          <w:szCs w:val="21"/>
        </w:rPr>
        <w:t xml:space="preserve"> экземплярах, имеющих одинаковую юридическую </w:t>
      </w:r>
      <w:r w:rsidRPr="00B9291B">
        <w:rPr>
          <w:rFonts w:ascii="Times New Roman" w:hAnsi="Times New Roman" w:cs="Times New Roman"/>
          <w:color w:val="000000"/>
          <w:spacing w:val="4"/>
          <w:sz w:val="21"/>
          <w:szCs w:val="21"/>
        </w:rPr>
        <w:t>силу,</w:t>
      </w:r>
      <w:r>
        <w:rPr>
          <w:rFonts w:ascii="Times New Roman" w:hAnsi="Times New Roman" w:cs="Times New Roman"/>
          <w:color w:val="000000"/>
          <w:spacing w:val="4"/>
          <w:sz w:val="21"/>
          <w:szCs w:val="21"/>
        </w:rPr>
        <w:t xml:space="preserve"> по одному экземпляру для каждой из Сторон.</w:t>
      </w:r>
    </w:p>
    <w:p w:rsidR="0034683E" w:rsidRDefault="002E2278" w:rsidP="002E2278">
      <w:pPr>
        <w:pStyle w:val="ConsNormal"/>
        <w:widowControl/>
        <w:tabs>
          <w:tab w:val="left" w:pos="426"/>
        </w:tabs>
        <w:ind w:left="525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34683E" w:rsidRPr="00B9291B" w:rsidRDefault="0034683E" w:rsidP="002E2278">
      <w:pPr>
        <w:pStyle w:val="ConsNormal"/>
        <w:widowControl/>
        <w:numPr>
          <w:ilvl w:val="0"/>
          <w:numId w:val="4"/>
        </w:numPr>
        <w:ind w:left="426" w:hanging="426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9291B">
        <w:rPr>
          <w:rFonts w:ascii="Times New Roman" w:hAnsi="Times New Roman" w:cs="Times New Roman"/>
          <w:b/>
          <w:sz w:val="21"/>
          <w:szCs w:val="21"/>
        </w:rPr>
        <w:t>Юридические адреса и реквизиты сторон</w:t>
      </w:r>
      <w:r>
        <w:rPr>
          <w:rFonts w:ascii="Times New Roman" w:hAnsi="Times New Roman" w:cs="Times New Roman"/>
          <w:b/>
          <w:sz w:val="21"/>
          <w:szCs w:val="21"/>
        </w:rPr>
        <w:t>:</w:t>
      </w:r>
    </w:p>
    <w:p w:rsidR="0034683E" w:rsidRPr="00B9291B" w:rsidRDefault="0034683E" w:rsidP="0034683E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34683E" w:rsidRPr="003F21AC" w:rsidTr="0034683E">
        <w:tc>
          <w:tcPr>
            <w:tcW w:w="5148" w:type="dxa"/>
          </w:tcPr>
          <w:p w:rsidR="0034683E" w:rsidRPr="003F21AC" w:rsidRDefault="0034683E" w:rsidP="0034683E">
            <w:pPr>
              <w:jc w:val="center"/>
              <w:rPr>
                <w:b/>
                <w:sz w:val="21"/>
                <w:szCs w:val="21"/>
              </w:rPr>
            </w:pPr>
            <w:r w:rsidRPr="003F21AC">
              <w:rPr>
                <w:b/>
                <w:sz w:val="21"/>
                <w:szCs w:val="21"/>
              </w:rPr>
              <w:t>Продавец:</w:t>
            </w:r>
          </w:p>
          <w:p w:rsidR="0034683E" w:rsidRPr="003F21AC" w:rsidRDefault="0034683E" w:rsidP="0034683E">
            <w:pPr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3F21AC">
              <w:rPr>
                <w:rFonts w:eastAsia="SimSun"/>
                <w:b/>
                <w:sz w:val="21"/>
                <w:szCs w:val="21"/>
                <w:lang w:eastAsia="zh-CN"/>
              </w:rPr>
              <w:t>ООО «АСТА»</w:t>
            </w:r>
          </w:p>
          <w:p w:rsidR="0034683E" w:rsidRPr="003F21AC" w:rsidRDefault="0034683E" w:rsidP="0034683E">
            <w:pPr>
              <w:jc w:val="both"/>
              <w:rPr>
                <w:rFonts w:eastAsia="SimSun"/>
                <w:bCs/>
                <w:sz w:val="21"/>
                <w:szCs w:val="21"/>
                <w:lang w:eastAsia="zh-CN"/>
              </w:rPr>
            </w:pPr>
            <w:r w:rsidRPr="003F21AC">
              <w:rPr>
                <w:rFonts w:eastAsia="SimSun"/>
                <w:bCs/>
                <w:sz w:val="21"/>
                <w:szCs w:val="21"/>
                <w:lang w:eastAsia="zh-CN"/>
              </w:rPr>
              <w:t>ИНН 7729115757, ОГРН 1037700074940</w:t>
            </w:r>
          </w:p>
          <w:p w:rsidR="0034683E" w:rsidRPr="003F21AC" w:rsidRDefault="0034683E" w:rsidP="0034683E">
            <w:pPr>
              <w:jc w:val="both"/>
              <w:rPr>
                <w:rFonts w:eastAsia="SimSun"/>
                <w:bCs/>
                <w:sz w:val="21"/>
                <w:szCs w:val="21"/>
                <w:lang w:eastAsia="zh-CN"/>
              </w:rPr>
            </w:pPr>
            <w:r w:rsidRPr="003F21AC">
              <w:rPr>
                <w:rFonts w:eastAsia="SimSun"/>
                <w:bCs/>
                <w:sz w:val="21"/>
                <w:szCs w:val="21"/>
                <w:lang w:eastAsia="zh-CN"/>
              </w:rPr>
              <w:t>Юридический адрес: 119 607, г. Москва, Мичуринский проспект, дом 37</w:t>
            </w:r>
          </w:p>
          <w:p w:rsidR="0034683E" w:rsidRPr="003F21AC" w:rsidRDefault="0034683E" w:rsidP="0034683E">
            <w:pPr>
              <w:jc w:val="both"/>
              <w:rPr>
                <w:rFonts w:eastAsia="SimSun"/>
                <w:sz w:val="21"/>
                <w:szCs w:val="21"/>
                <w:lang w:eastAsia="zh-CN"/>
              </w:rPr>
            </w:pPr>
            <w:r w:rsidRPr="003F21AC">
              <w:rPr>
                <w:rFonts w:eastAsia="SimSun"/>
                <w:bCs/>
                <w:sz w:val="21"/>
                <w:szCs w:val="21"/>
                <w:lang w:eastAsia="zh-CN"/>
              </w:rPr>
              <w:t>П</w:t>
            </w:r>
            <w:r w:rsidRPr="003F21AC">
              <w:rPr>
                <w:rFonts w:eastAsia="SimSun"/>
                <w:sz w:val="21"/>
                <w:szCs w:val="21"/>
                <w:lang w:eastAsia="zh-CN"/>
              </w:rPr>
              <w:t>очтовый адрес: 123317, г. Москва, ул. Антонова-Овсеенко, д. 15, стр. 1</w:t>
            </w:r>
          </w:p>
          <w:p w:rsidR="0034683E" w:rsidRPr="003F21AC" w:rsidRDefault="0034683E" w:rsidP="0034683E">
            <w:pPr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 xml:space="preserve">Р/сч № </w:t>
            </w:r>
            <w:r w:rsidRPr="003F21AC">
              <w:rPr>
                <w:bCs/>
                <w:sz w:val="21"/>
                <w:szCs w:val="21"/>
              </w:rPr>
              <w:t>40702810000010003109 в АКБ «ПЕРЕСВЕТ» (ПАО)</w:t>
            </w:r>
          </w:p>
          <w:p w:rsidR="0034683E" w:rsidRPr="003F21AC" w:rsidRDefault="0034683E" w:rsidP="0034683E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К/сч № 30101810145250000275, БИК 044525275</w:t>
            </w:r>
          </w:p>
          <w:p w:rsidR="0034683E" w:rsidRPr="003F21AC" w:rsidRDefault="0034683E" w:rsidP="0034683E">
            <w:pPr>
              <w:jc w:val="both"/>
              <w:rPr>
                <w:sz w:val="21"/>
                <w:szCs w:val="21"/>
              </w:rPr>
            </w:pPr>
          </w:p>
          <w:p w:rsidR="0034683E" w:rsidRPr="003F21AC" w:rsidRDefault="0034683E" w:rsidP="0034683E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Конкурсный управляющий</w:t>
            </w:r>
          </w:p>
          <w:p w:rsidR="0034683E" w:rsidRPr="003F21AC" w:rsidRDefault="0034683E" w:rsidP="0034683E">
            <w:pPr>
              <w:jc w:val="both"/>
              <w:rPr>
                <w:sz w:val="21"/>
                <w:szCs w:val="21"/>
              </w:rPr>
            </w:pPr>
          </w:p>
          <w:p w:rsidR="0034683E" w:rsidRPr="003F21AC" w:rsidRDefault="0034683E" w:rsidP="0034683E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___________________________ И. Н. Малинен</w:t>
            </w:r>
          </w:p>
          <w:p w:rsidR="0034683E" w:rsidRPr="003F21AC" w:rsidRDefault="0034683E" w:rsidP="0034683E">
            <w:pPr>
              <w:pStyle w:val="ConsNonformat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80" w:type="dxa"/>
          </w:tcPr>
          <w:p w:rsidR="0034683E" w:rsidRPr="003F21AC" w:rsidRDefault="0034683E" w:rsidP="0034683E">
            <w:pPr>
              <w:jc w:val="center"/>
              <w:rPr>
                <w:sz w:val="21"/>
                <w:szCs w:val="21"/>
              </w:rPr>
            </w:pPr>
            <w:r w:rsidRPr="003F21AC">
              <w:rPr>
                <w:b/>
                <w:sz w:val="21"/>
                <w:szCs w:val="21"/>
              </w:rPr>
              <w:t>Покупатель:</w:t>
            </w:r>
          </w:p>
          <w:p w:rsidR="0034683E" w:rsidRPr="003F21AC" w:rsidRDefault="0034683E" w:rsidP="0034683E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__________________________________________</w:t>
            </w:r>
          </w:p>
          <w:p w:rsidR="0034683E" w:rsidRPr="003F21AC" w:rsidRDefault="0034683E" w:rsidP="0034683E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__________________________________________</w:t>
            </w:r>
          </w:p>
          <w:p w:rsidR="0034683E" w:rsidRPr="003F21AC" w:rsidRDefault="0034683E" w:rsidP="0034683E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____________________________________________________________________________________</w:t>
            </w:r>
          </w:p>
          <w:p w:rsidR="0034683E" w:rsidRPr="003F21AC" w:rsidRDefault="0034683E" w:rsidP="0034683E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____________________________________________________________________________________</w:t>
            </w:r>
          </w:p>
          <w:p w:rsidR="0034683E" w:rsidRPr="003F21AC" w:rsidRDefault="0034683E" w:rsidP="0034683E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__________________________________________</w:t>
            </w:r>
          </w:p>
          <w:p w:rsidR="0034683E" w:rsidRPr="003F21AC" w:rsidRDefault="0034683E" w:rsidP="0034683E">
            <w:pPr>
              <w:jc w:val="both"/>
              <w:rPr>
                <w:sz w:val="21"/>
                <w:szCs w:val="21"/>
              </w:rPr>
            </w:pPr>
          </w:p>
          <w:p w:rsidR="0034683E" w:rsidRPr="003F21AC" w:rsidRDefault="0034683E" w:rsidP="0034683E">
            <w:pPr>
              <w:jc w:val="both"/>
              <w:rPr>
                <w:sz w:val="21"/>
                <w:szCs w:val="21"/>
              </w:rPr>
            </w:pPr>
          </w:p>
          <w:p w:rsidR="0034683E" w:rsidRPr="003F21AC" w:rsidRDefault="0034683E" w:rsidP="0034683E">
            <w:pPr>
              <w:jc w:val="both"/>
              <w:rPr>
                <w:sz w:val="21"/>
                <w:szCs w:val="21"/>
              </w:rPr>
            </w:pPr>
          </w:p>
          <w:p w:rsidR="0034683E" w:rsidRPr="003F21AC" w:rsidRDefault="0034683E" w:rsidP="0034683E">
            <w:pPr>
              <w:jc w:val="both"/>
              <w:rPr>
                <w:sz w:val="21"/>
                <w:szCs w:val="21"/>
              </w:rPr>
            </w:pPr>
          </w:p>
          <w:p w:rsidR="0034683E" w:rsidRPr="003F21AC" w:rsidRDefault="0034683E" w:rsidP="0034683E">
            <w:pPr>
              <w:jc w:val="both"/>
              <w:rPr>
                <w:sz w:val="21"/>
                <w:szCs w:val="21"/>
              </w:rPr>
            </w:pPr>
          </w:p>
          <w:p w:rsidR="0034683E" w:rsidRPr="003F21AC" w:rsidRDefault="0034683E" w:rsidP="0034683E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__________________/ __________________/</w:t>
            </w:r>
          </w:p>
          <w:p w:rsidR="0034683E" w:rsidRPr="003F21AC" w:rsidRDefault="0034683E" w:rsidP="0034683E">
            <w:pPr>
              <w:jc w:val="both"/>
              <w:rPr>
                <w:sz w:val="21"/>
                <w:szCs w:val="21"/>
              </w:rPr>
            </w:pPr>
          </w:p>
        </w:tc>
      </w:tr>
    </w:tbl>
    <w:p w:rsidR="0034683E" w:rsidRPr="00B9291B" w:rsidRDefault="0034683E" w:rsidP="0034683E">
      <w:pPr>
        <w:tabs>
          <w:tab w:val="left" w:pos="540"/>
        </w:tabs>
        <w:jc w:val="both"/>
        <w:rPr>
          <w:sz w:val="21"/>
          <w:szCs w:val="21"/>
        </w:rPr>
      </w:pPr>
    </w:p>
    <w:p w:rsidR="0034683E" w:rsidRPr="00B9291B" w:rsidRDefault="0034683E" w:rsidP="0034683E">
      <w:pPr>
        <w:rPr>
          <w:sz w:val="21"/>
          <w:szCs w:val="21"/>
        </w:rPr>
      </w:pPr>
    </w:p>
    <w:p w:rsidR="0034683E" w:rsidRPr="0034683E" w:rsidRDefault="0034683E" w:rsidP="0034683E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sectPr w:rsidR="0034683E" w:rsidRPr="0034683E" w:rsidSect="00632E5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>
    <w:nsid w:val="1C9821A8"/>
    <w:multiLevelType w:val="multilevel"/>
    <w:tmpl w:val="1144D68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6E06F0D"/>
    <w:multiLevelType w:val="multilevel"/>
    <w:tmpl w:val="84AE6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6E452A2E"/>
    <w:multiLevelType w:val="hybridMultilevel"/>
    <w:tmpl w:val="DBACD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D83E63"/>
    <w:multiLevelType w:val="multilevel"/>
    <w:tmpl w:val="84AE6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92E"/>
    <w:rsid w:val="000F292E"/>
    <w:rsid w:val="002E2278"/>
    <w:rsid w:val="002F13DA"/>
    <w:rsid w:val="0034683E"/>
    <w:rsid w:val="00632E5D"/>
    <w:rsid w:val="0077147D"/>
    <w:rsid w:val="00B8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29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9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29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14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47D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3468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3468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itle"/>
    <w:basedOn w:val="a"/>
    <w:next w:val="a"/>
    <w:link w:val="a6"/>
    <w:rsid w:val="0034683E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ru"/>
    </w:rPr>
  </w:style>
  <w:style w:type="character" w:customStyle="1" w:styleId="a6">
    <w:name w:val="Название Знак"/>
    <w:basedOn w:val="a0"/>
    <w:link w:val="a5"/>
    <w:rsid w:val="0034683E"/>
    <w:rPr>
      <w:rFonts w:ascii="Arial" w:eastAsia="Arial" w:hAnsi="Arial" w:cs="Arial"/>
      <w:sz w:val="52"/>
      <w:szCs w:val="52"/>
      <w:lang w:val="ru" w:eastAsia="ru-RU"/>
    </w:rPr>
  </w:style>
  <w:style w:type="paragraph" w:styleId="a7">
    <w:name w:val="List Paragraph"/>
    <w:basedOn w:val="a"/>
    <w:uiPriority w:val="34"/>
    <w:qFormat/>
    <w:rsid w:val="0034683E"/>
    <w:pPr>
      <w:ind w:left="720"/>
      <w:contextualSpacing/>
    </w:pPr>
  </w:style>
  <w:style w:type="character" w:customStyle="1" w:styleId="a8">
    <w:name w:val="Основной текст_"/>
    <w:basedOn w:val="a0"/>
    <w:link w:val="5"/>
    <w:rsid w:val="002E2278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8"/>
    <w:rsid w:val="002E2278"/>
    <w:pPr>
      <w:widowControl w:val="0"/>
      <w:shd w:val="clear" w:color="auto" w:fill="FFFFFF"/>
      <w:spacing w:line="158" w:lineRule="exact"/>
    </w:pPr>
    <w:rPr>
      <w:rFonts w:eastAsiaTheme="minorHAnsi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29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9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29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14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47D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3468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3468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itle"/>
    <w:basedOn w:val="a"/>
    <w:next w:val="a"/>
    <w:link w:val="a6"/>
    <w:rsid w:val="0034683E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ru"/>
    </w:rPr>
  </w:style>
  <w:style w:type="character" w:customStyle="1" w:styleId="a6">
    <w:name w:val="Название Знак"/>
    <w:basedOn w:val="a0"/>
    <w:link w:val="a5"/>
    <w:rsid w:val="0034683E"/>
    <w:rPr>
      <w:rFonts w:ascii="Arial" w:eastAsia="Arial" w:hAnsi="Arial" w:cs="Arial"/>
      <w:sz w:val="52"/>
      <w:szCs w:val="52"/>
      <w:lang w:val="ru" w:eastAsia="ru-RU"/>
    </w:rPr>
  </w:style>
  <w:style w:type="paragraph" w:styleId="a7">
    <w:name w:val="List Paragraph"/>
    <w:basedOn w:val="a"/>
    <w:uiPriority w:val="34"/>
    <w:qFormat/>
    <w:rsid w:val="0034683E"/>
    <w:pPr>
      <w:ind w:left="720"/>
      <w:contextualSpacing/>
    </w:pPr>
  </w:style>
  <w:style w:type="character" w:customStyle="1" w:styleId="a8">
    <w:name w:val="Основной текст_"/>
    <w:basedOn w:val="a0"/>
    <w:link w:val="5"/>
    <w:rsid w:val="002E2278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8"/>
    <w:rsid w:val="002E2278"/>
    <w:pPr>
      <w:widowControl w:val="0"/>
      <w:shd w:val="clear" w:color="auto" w:fill="FFFFFF"/>
      <w:spacing w:line="158" w:lineRule="exact"/>
    </w:pPr>
    <w:rPr>
      <w:rFonts w:eastAsiaTheme="minorHAnsi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М.</dc:creator>
  <cp:lastModifiedBy>User</cp:lastModifiedBy>
  <cp:revision>4</cp:revision>
  <dcterms:created xsi:type="dcterms:W3CDTF">2019-09-02T11:06:00Z</dcterms:created>
  <dcterms:modified xsi:type="dcterms:W3CDTF">2019-11-14T13:13:00Z</dcterms:modified>
</cp:coreProperties>
</file>