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60D9"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ДОГОВОР</w:t>
      </w:r>
    </w:p>
    <w:p w14:paraId="00A329EC"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EA7406"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4602A314" w:rsidR="00EA7406" w:rsidRDefault="00402485"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 xml:space="preserve">г. Санкт-Петербург       </w:t>
      </w:r>
      <w:r w:rsidR="00EA7406" w:rsidRPr="00EA7406">
        <w:rPr>
          <w:rFonts w:ascii="Times New Roman" w:eastAsia="Calibri" w:hAnsi="Times New Roman" w:cs="Times New Roman"/>
          <w:b/>
          <w:sz w:val="24"/>
          <w:szCs w:val="24"/>
          <w:lang w:eastAsia="ru-RU"/>
        </w:rPr>
        <w:t xml:space="preserve">                                                                 </w:t>
      </w:r>
      <w:r w:rsidR="0090118A">
        <w:rPr>
          <w:rFonts w:ascii="Times New Roman" w:eastAsia="Calibri" w:hAnsi="Times New Roman" w:cs="Times New Roman"/>
          <w:b/>
          <w:sz w:val="24"/>
          <w:szCs w:val="24"/>
          <w:lang w:eastAsia="ru-RU"/>
        </w:rPr>
        <w:t xml:space="preserve">        </w:t>
      </w:r>
      <w:r w:rsidR="00EA7406" w:rsidRPr="00EA7406">
        <w:rPr>
          <w:rFonts w:ascii="Times New Roman" w:eastAsia="Calibri" w:hAnsi="Times New Roman" w:cs="Times New Roman"/>
          <w:b/>
          <w:sz w:val="24"/>
          <w:szCs w:val="24"/>
          <w:lang w:eastAsia="ru-RU"/>
        </w:rPr>
        <w:t xml:space="preserve"> </w:t>
      </w:r>
      <w:proofErr w:type="gramStart"/>
      <w:r w:rsidR="00EA7406" w:rsidRPr="00EA7406">
        <w:rPr>
          <w:rFonts w:ascii="Times New Roman" w:eastAsia="Calibri" w:hAnsi="Times New Roman" w:cs="Times New Roman"/>
          <w:b/>
          <w:sz w:val="24"/>
          <w:szCs w:val="24"/>
          <w:lang w:eastAsia="ru-RU"/>
        </w:rPr>
        <w:t xml:space="preserve">   «</w:t>
      </w:r>
      <w:proofErr w:type="gramEnd"/>
      <w:r w:rsidR="00065FCF">
        <w:rPr>
          <w:rFonts w:ascii="Times New Roman" w:eastAsia="Calibri" w:hAnsi="Times New Roman" w:cs="Times New Roman"/>
          <w:b/>
          <w:sz w:val="24"/>
          <w:szCs w:val="24"/>
          <w:lang w:eastAsia="ru-RU"/>
        </w:rPr>
        <w:t>0</w:t>
      </w:r>
      <w:r w:rsidR="0090118A" w:rsidRPr="0090118A">
        <w:rPr>
          <w:rFonts w:ascii="Times New Roman" w:eastAsia="Calibri" w:hAnsi="Times New Roman" w:cs="Times New Roman"/>
          <w:b/>
          <w:sz w:val="24"/>
          <w:szCs w:val="24"/>
          <w:lang w:eastAsia="ru-RU"/>
        </w:rPr>
        <w:t>5</w:t>
      </w:r>
      <w:r w:rsidR="00EA7406" w:rsidRPr="00EA7406">
        <w:rPr>
          <w:rFonts w:ascii="Times New Roman" w:eastAsia="Calibri" w:hAnsi="Times New Roman" w:cs="Times New Roman"/>
          <w:b/>
          <w:sz w:val="24"/>
          <w:szCs w:val="24"/>
          <w:lang w:eastAsia="ru-RU"/>
        </w:rPr>
        <w:t xml:space="preserve">» </w:t>
      </w:r>
      <w:r w:rsidR="0090118A">
        <w:rPr>
          <w:rFonts w:ascii="Times New Roman" w:eastAsia="Calibri" w:hAnsi="Times New Roman" w:cs="Times New Roman"/>
          <w:b/>
          <w:sz w:val="24"/>
          <w:szCs w:val="24"/>
          <w:lang w:eastAsia="ru-RU"/>
        </w:rPr>
        <w:t>декабря</w:t>
      </w:r>
      <w:r w:rsidR="00EA7406" w:rsidRPr="00EA7406">
        <w:rPr>
          <w:rFonts w:ascii="Times New Roman" w:eastAsia="Calibri" w:hAnsi="Times New Roman" w:cs="Times New Roman"/>
          <w:b/>
          <w:sz w:val="24"/>
          <w:szCs w:val="24"/>
          <w:lang w:eastAsia="ru-RU"/>
        </w:rPr>
        <w:t xml:space="preserve"> </w:t>
      </w:r>
      <w:r w:rsidR="00EA7406" w:rsidRPr="00EA7406">
        <w:rPr>
          <w:rFonts w:ascii="Times New Roman" w:eastAsia="Calibri" w:hAnsi="Times New Roman" w:cs="Times New Roman"/>
          <w:sz w:val="24"/>
          <w:szCs w:val="24"/>
          <w:lang w:eastAsia="ru-RU"/>
        </w:rPr>
        <w:t>2017 г.</w:t>
      </w:r>
    </w:p>
    <w:p w14:paraId="2A4ABC8B" w14:textId="550A5F99" w:rsidR="00903434" w:rsidRDefault="008E1237" w:rsidP="00EA740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1" w:name="_Hlk500325083"/>
      <w:bookmarkStart w:id="2" w:name="_GoBack"/>
      <w:bookmarkEnd w:id="2"/>
      <w:r>
        <w:rPr>
          <w:rFonts w:ascii="Times New Roman" w:eastAsia="Calibri" w:hAnsi="Times New Roman" w:cs="Times New Roman"/>
          <w:b/>
          <w:sz w:val="24"/>
          <w:szCs w:val="24"/>
          <w:lang w:eastAsia="ru-RU"/>
        </w:rPr>
        <w:t>____________________________________</w:t>
      </w:r>
      <w:r w:rsidR="0090118A" w:rsidRPr="00903434">
        <w:rPr>
          <w:rFonts w:ascii="Times New Roman" w:eastAsia="Calibri" w:hAnsi="Times New Roman" w:cs="Times New Roman"/>
          <w:sz w:val="24"/>
          <w:szCs w:val="24"/>
          <w:lang w:eastAsia="ru-RU"/>
        </w:rPr>
        <w:t xml:space="preserve"> </w:t>
      </w:r>
      <w:r w:rsidR="00464823">
        <w:rPr>
          <w:rFonts w:ascii="Times New Roman" w:eastAsia="Calibri" w:hAnsi="Times New Roman" w:cs="Times New Roman"/>
          <w:sz w:val="24"/>
          <w:szCs w:val="24"/>
          <w:lang w:eastAsia="ru-RU"/>
        </w:rPr>
        <w:t>в лице</w:t>
      </w:r>
      <w:r w:rsidR="004A098D">
        <w:rPr>
          <w:rFonts w:ascii="Times New Roman" w:eastAsia="Calibri" w:hAnsi="Times New Roman" w:cs="Times New Roman"/>
          <w:sz w:val="24"/>
          <w:szCs w:val="24"/>
          <w:lang w:eastAsia="ru-RU"/>
        </w:rPr>
        <w:t>______________________</w:t>
      </w:r>
      <w:r w:rsidR="00EA7406" w:rsidRPr="00EA7406">
        <w:rPr>
          <w:rFonts w:ascii="Times New Roman" w:eastAsia="Calibri" w:hAnsi="Times New Roman" w:cs="Times New Roman"/>
          <w:sz w:val="24"/>
          <w:szCs w:val="24"/>
          <w:lang w:eastAsia="ru-RU"/>
        </w:rPr>
        <w:t xml:space="preserve"> </w:t>
      </w:r>
      <w:r w:rsidR="00EA7406" w:rsidRPr="00903434">
        <w:rPr>
          <w:rFonts w:ascii="Times New Roman" w:eastAsia="Calibri" w:hAnsi="Times New Roman" w:cs="Times New Roman"/>
          <w:b/>
          <w:sz w:val="24"/>
          <w:szCs w:val="24"/>
          <w:lang w:eastAsia="ru-RU"/>
        </w:rPr>
        <w:t>действующ</w:t>
      </w:r>
      <w:r w:rsidR="00464823">
        <w:rPr>
          <w:rFonts w:ascii="Times New Roman" w:eastAsia="Calibri" w:hAnsi="Times New Roman" w:cs="Times New Roman"/>
          <w:b/>
          <w:sz w:val="24"/>
          <w:szCs w:val="24"/>
          <w:lang w:eastAsia="ru-RU"/>
        </w:rPr>
        <w:t>его</w:t>
      </w:r>
      <w:r w:rsidR="00903434" w:rsidRPr="00903434">
        <w:rPr>
          <w:rFonts w:ascii="Times New Roman" w:eastAsia="Calibri" w:hAnsi="Times New Roman" w:cs="Times New Roman"/>
          <w:b/>
          <w:sz w:val="24"/>
          <w:szCs w:val="24"/>
          <w:lang w:eastAsia="ru-RU"/>
        </w:rPr>
        <w:t xml:space="preserve"> </w:t>
      </w:r>
      <w:r w:rsidR="00903434" w:rsidRPr="00903434">
        <w:rPr>
          <w:rFonts w:ascii="Times New Roman" w:eastAsia="Calibri" w:hAnsi="Times New Roman" w:cs="Times New Roman"/>
          <w:noProof/>
          <w:sz w:val="24"/>
          <w:szCs w:val="24"/>
          <w:lang w:eastAsia="ru-RU"/>
        </w:rPr>
        <w:t xml:space="preserve"> </w:t>
      </w:r>
      <w:r w:rsidR="00EA7406" w:rsidRPr="00EA7406">
        <w:rPr>
          <w:rFonts w:ascii="Times New Roman" w:eastAsia="Calibri" w:hAnsi="Times New Roman" w:cs="Times New Roman"/>
          <w:sz w:val="24"/>
          <w:szCs w:val="24"/>
          <w:lang w:eastAsia="ru-RU"/>
        </w:rPr>
        <w:t xml:space="preserve"> </w:t>
      </w:r>
      <w:r w:rsidR="00EA7406" w:rsidRPr="00903434">
        <w:rPr>
          <w:rFonts w:ascii="Times New Roman" w:eastAsia="Calibri" w:hAnsi="Times New Roman" w:cs="Times New Roman"/>
          <w:b/>
          <w:sz w:val="24"/>
          <w:szCs w:val="24"/>
          <w:lang w:eastAsia="ru-RU"/>
        </w:rPr>
        <w:t xml:space="preserve">на основании </w:t>
      </w:r>
      <w:bookmarkStart w:id="3" w:name="_Hlk499818452"/>
      <w:r w:rsidR="00EA7406" w:rsidRPr="00903434">
        <w:rPr>
          <w:rFonts w:ascii="Times New Roman" w:eastAsia="Calibri" w:hAnsi="Times New Roman" w:cs="Times New Roman"/>
          <w:b/>
          <w:sz w:val="24"/>
          <w:szCs w:val="24"/>
          <w:lang w:eastAsia="ru-RU"/>
        </w:rPr>
        <w:t xml:space="preserve">Решения Арбитражного суда города Санкт-Петербурга и Ленинградской области от </w:t>
      </w:r>
      <w:r w:rsidR="004A098D">
        <w:rPr>
          <w:rFonts w:ascii="Times New Roman" w:eastAsia="Calibri" w:hAnsi="Times New Roman" w:cs="Times New Roman"/>
          <w:b/>
          <w:sz w:val="24"/>
          <w:szCs w:val="24"/>
          <w:lang w:eastAsia="ru-RU"/>
        </w:rPr>
        <w:t>__________</w:t>
      </w:r>
      <w:r w:rsidR="00EA7406" w:rsidRPr="00EA7406">
        <w:rPr>
          <w:rFonts w:ascii="Times New Roman" w:eastAsia="Calibri" w:hAnsi="Times New Roman" w:cs="Times New Roman"/>
          <w:sz w:val="24"/>
          <w:szCs w:val="24"/>
          <w:lang w:eastAsia="ru-RU"/>
        </w:rPr>
        <w:t xml:space="preserve">, </w:t>
      </w:r>
      <w:r w:rsidR="00903434">
        <w:rPr>
          <w:rFonts w:ascii="Times New Roman" w:eastAsia="Calibri" w:hAnsi="Times New Roman" w:cs="Times New Roman"/>
          <w:sz w:val="24"/>
          <w:szCs w:val="24"/>
          <w:lang w:eastAsia="ru-RU"/>
        </w:rPr>
        <w:t>по</w:t>
      </w:r>
      <w:r w:rsidR="00EA7406" w:rsidRPr="00EA7406">
        <w:rPr>
          <w:rFonts w:ascii="Times New Roman" w:eastAsia="Calibri" w:hAnsi="Times New Roman" w:cs="Times New Roman"/>
          <w:sz w:val="24"/>
          <w:szCs w:val="24"/>
          <w:lang w:eastAsia="ru-RU"/>
        </w:rPr>
        <w:t xml:space="preserve"> дел</w:t>
      </w:r>
      <w:r w:rsidR="00903434">
        <w:rPr>
          <w:rFonts w:ascii="Times New Roman" w:eastAsia="Calibri" w:hAnsi="Times New Roman" w:cs="Times New Roman"/>
          <w:sz w:val="24"/>
          <w:szCs w:val="24"/>
          <w:lang w:eastAsia="ru-RU"/>
        </w:rPr>
        <w:t>у</w:t>
      </w:r>
      <w:r w:rsidR="00EA7406" w:rsidRPr="00EA7406">
        <w:rPr>
          <w:rFonts w:ascii="Times New Roman" w:eastAsia="Calibri" w:hAnsi="Times New Roman" w:cs="Times New Roman"/>
          <w:sz w:val="24"/>
          <w:szCs w:val="24"/>
          <w:lang w:eastAsia="ru-RU"/>
        </w:rPr>
        <w:t xml:space="preserve"> о банкротстве № </w:t>
      </w:r>
      <w:bookmarkEnd w:id="3"/>
      <w:r w:rsidR="004A098D">
        <w:rPr>
          <w:rFonts w:ascii="Times New Roman" w:eastAsia="Calibri" w:hAnsi="Times New Roman" w:cs="Times New Roman"/>
          <w:bCs/>
          <w:sz w:val="24"/>
          <w:szCs w:val="24"/>
        </w:rPr>
        <w:t>_____________</w:t>
      </w:r>
      <w:r w:rsidR="00EA7406" w:rsidRPr="00EA7406">
        <w:rPr>
          <w:rFonts w:ascii="Times New Roman" w:eastAsia="Calibri" w:hAnsi="Times New Roman" w:cs="Times New Roman"/>
          <w:bCs/>
          <w:sz w:val="24"/>
          <w:szCs w:val="24"/>
        </w:rPr>
        <w:t xml:space="preserve">, именуемый далее – </w:t>
      </w:r>
      <w:r w:rsidR="00903434">
        <w:rPr>
          <w:rFonts w:ascii="Times New Roman" w:eastAsia="Calibri" w:hAnsi="Times New Roman" w:cs="Times New Roman"/>
          <w:bCs/>
          <w:sz w:val="24"/>
          <w:szCs w:val="24"/>
        </w:rPr>
        <w:t>«</w:t>
      </w:r>
      <w:r w:rsidR="00EA7406" w:rsidRPr="00903434">
        <w:rPr>
          <w:rFonts w:ascii="Times New Roman" w:eastAsia="Calibri" w:hAnsi="Times New Roman" w:cs="Times New Roman"/>
          <w:b/>
          <w:bCs/>
          <w:sz w:val="24"/>
          <w:szCs w:val="24"/>
        </w:rPr>
        <w:t>Продавец</w:t>
      </w:r>
      <w:r w:rsidR="00903434">
        <w:rPr>
          <w:rFonts w:ascii="Times New Roman" w:eastAsia="Calibri" w:hAnsi="Times New Roman" w:cs="Times New Roman"/>
          <w:b/>
          <w:bCs/>
          <w:sz w:val="24"/>
          <w:szCs w:val="24"/>
        </w:rPr>
        <w:t>»</w:t>
      </w:r>
      <w:r w:rsidR="00EA7406" w:rsidRPr="00EA7406">
        <w:rPr>
          <w:rFonts w:ascii="Times New Roman" w:eastAsia="Calibri" w:hAnsi="Times New Roman" w:cs="Times New Roman"/>
          <w:bCs/>
          <w:sz w:val="24"/>
          <w:szCs w:val="24"/>
        </w:rPr>
        <w:t xml:space="preserve"> </w:t>
      </w:r>
      <w:r w:rsidR="00EA7406" w:rsidRPr="00EA7406">
        <w:rPr>
          <w:rFonts w:ascii="Times New Roman" w:eastAsia="Calibri" w:hAnsi="Times New Roman" w:cs="Times New Roman"/>
          <w:sz w:val="24"/>
          <w:szCs w:val="24"/>
          <w:lang w:eastAsia="ru-RU"/>
        </w:rPr>
        <w:t>с одной стороны, и</w:t>
      </w:r>
    </w:p>
    <w:p w14:paraId="0885184C" w14:textId="2A0FC45C" w:rsidR="00EA7406" w:rsidRPr="00EA7406" w:rsidRDefault="00EA7406" w:rsidP="00EA740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03434">
        <w:rPr>
          <w:rFonts w:ascii="Times New Roman" w:eastAsia="Calibri" w:hAnsi="Times New Roman" w:cs="Times New Roman"/>
          <w:b/>
          <w:sz w:val="24"/>
          <w:szCs w:val="24"/>
          <w:lang w:eastAsia="ru-RU"/>
        </w:rPr>
        <w:t xml:space="preserve"> </w:t>
      </w:r>
      <w:bookmarkStart w:id="4" w:name="_Hlk499818487"/>
      <w:r w:rsidR="004A098D">
        <w:rPr>
          <w:rFonts w:ascii="Times New Roman" w:eastAsia="Calibri" w:hAnsi="Times New Roman" w:cs="Times New Roman"/>
          <w:b/>
          <w:sz w:val="24"/>
          <w:szCs w:val="24"/>
          <w:lang w:eastAsia="ru-RU"/>
        </w:rPr>
        <w:t>________________</w:t>
      </w:r>
      <w:bookmarkEnd w:id="4"/>
      <w:r w:rsidRPr="00EA7406">
        <w:rPr>
          <w:rFonts w:ascii="Times New Roman" w:eastAsia="Calibri" w:hAnsi="Times New Roman" w:cs="Times New Roman"/>
          <w:sz w:val="24"/>
          <w:szCs w:val="24"/>
          <w:lang w:eastAsia="ru-RU"/>
        </w:rPr>
        <w:t xml:space="preserve"> именуем</w:t>
      </w:r>
      <w:r w:rsidR="004A098D">
        <w:rPr>
          <w:rFonts w:ascii="Times New Roman" w:eastAsia="Calibri" w:hAnsi="Times New Roman" w:cs="Times New Roman"/>
          <w:sz w:val="24"/>
          <w:szCs w:val="24"/>
          <w:lang w:eastAsia="ru-RU"/>
        </w:rPr>
        <w:t>__</w:t>
      </w:r>
      <w:r w:rsidRPr="00EA7406">
        <w:rPr>
          <w:rFonts w:ascii="Times New Roman" w:eastAsia="Calibri" w:hAnsi="Times New Roman" w:cs="Times New Roman"/>
          <w:sz w:val="24"/>
          <w:szCs w:val="24"/>
          <w:lang w:eastAsia="ru-RU"/>
        </w:rPr>
        <w:t xml:space="preserve"> в дальнейшем «</w:t>
      </w:r>
      <w:r w:rsidRPr="00EA7406">
        <w:rPr>
          <w:rFonts w:ascii="Times New Roman" w:eastAsia="Calibri" w:hAnsi="Times New Roman" w:cs="Times New Roman"/>
          <w:b/>
          <w:sz w:val="24"/>
          <w:szCs w:val="24"/>
          <w:lang w:eastAsia="ru-RU"/>
        </w:rPr>
        <w:t>Покупатель</w:t>
      </w:r>
      <w:r w:rsidRPr="00EA7406">
        <w:rPr>
          <w:rFonts w:ascii="Times New Roman" w:eastAsia="Calibri" w:hAnsi="Times New Roman" w:cs="Times New Roman"/>
          <w:sz w:val="24"/>
          <w:szCs w:val="24"/>
          <w:lang w:eastAsia="ru-RU"/>
        </w:rPr>
        <w:t>»</w:t>
      </w:r>
      <w:r w:rsidR="00DA4C53">
        <w:rPr>
          <w:rFonts w:ascii="Times New Roman" w:eastAsia="Calibri" w:hAnsi="Times New Roman" w:cs="Times New Roman"/>
          <w:sz w:val="24"/>
          <w:szCs w:val="24"/>
          <w:lang w:eastAsia="ru-RU"/>
        </w:rPr>
        <w:t xml:space="preserve"> </w:t>
      </w:r>
      <w:r w:rsidRPr="00EA7406">
        <w:rPr>
          <w:rFonts w:ascii="Times New Roman" w:eastAsia="Calibri" w:hAnsi="Times New Roman" w:cs="Times New Roman"/>
          <w:sz w:val="24"/>
          <w:szCs w:val="24"/>
          <w:lang w:eastAsia="ru-RU"/>
        </w:rPr>
        <w:t>с другой стороны, вместе именуемые «</w:t>
      </w:r>
      <w:r w:rsidRPr="00EA7406">
        <w:rPr>
          <w:rFonts w:ascii="Times New Roman" w:eastAsia="Calibri" w:hAnsi="Times New Roman" w:cs="Times New Roman"/>
          <w:b/>
          <w:sz w:val="24"/>
          <w:szCs w:val="24"/>
          <w:lang w:eastAsia="ru-RU"/>
        </w:rPr>
        <w:t>Стороны</w:t>
      </w:r>
      <w:r w:rsidRPr="00EA7406">
        <w:rPr>
          <w:rFonts w:ascii="Times New Roman" w:eastAsia="Calibri" w:hAnsi="Times New Roman" w:cs="Times New Roman"/>
          <w:sz w:val="24"/>
          <w:szCs w:val="24"/>
          <w:lang w:eastAsia="ru-RU"/>
        </w:rPr>
        <w:t xml:space="preserve">», заключили настоящий Договор купли-продажи недвижимого имущества по результатам торгов, </w:t>
      </w:r>
      <w:r w:rsidR="00065FCF">
        <w:rPr>
          <w:rFonts w:ascii="Times New Roman" w:eastAsia="Calibri" w:hAnsi="Times New Roman" w:cs="Times New Roman"/>
          <w:sz w:val="24"/>
          <w:szCs w:val="24"/>
          <w:lang w:eastAsia="ru-RU"/>
        </w:rPr>
        <w:t>на основании</w:t>
      </w:r>
      <w:r w:rsidRPr="00EA7406">
        <w:rPr>
          <w:rFonts w:ascii="Times New Roman" w:eastAsia="Calibri" w:hAnsi="Times New Roman" w:cs="Times New Roman"/>
          <w:sz w:val="24"/>
          <w:szCs w:val="24"/>
          <w:lang w:eastAsia="ru-RU"/>
        </w:rPr>
        <w:t xml:space="preserve"> </w:t>
      </w:r>
      <w:r w:rsidR="00065FCF" w:rsidRPr="00065FCF">
        <w:rPr>
          <w:rFonts w:ascii="Times New Roman" w:eastAsia="Calibri" w:hAnsi="Times New Roman" w:cs="Times New Roman"/>
          <w:sz w:val="24"/>
          <w:szCs w:val="24"/>
          <w:lang w:eastAsia="ru-RU"/>
        </w:rPr>
        <w:t>Протокол</w:t>
      </w:r>
      <w:r w:rsidR="00065FCF">
        <w:rPr>
          <w:rFonts w:ascii="Times New Roman" w:eastAsia="Calibri" w:hAnsi="Times New Roman" w:cs="Times New Roman"/>
          <w:sz w:val="24"/>
          <w:szCs w:val="24"/>
          <w:lang w:eastAsia="ru-RU"/>
        </w:rPr>
        <w:t>а</w:t>
      </w:r>
      <w:r w:rsidR="00065FCF" w:rsidRPr="00065FCF">
        <w:rPr>
          <w:rFonts w:ascii="Times New Roman" w:eastAsia="Calibri" w:hAnsi="Times New Roman" w:cs="Times New Roman"/>
          <w:sz w:val="24"/>
          <w:szCs w:val="24"/>
          <w:lang w:eastAsia="ru-RU"/>
        </w:rPr>
        <w:t xml:space="preserve"> об определении участников торгов</w:t>
      </w:r>
      <w:r w:rsidR="00065FCF">
        <w:rPr>
          <w:rFonts w:ascii="Times New Roman" w:eastAsia="Calibri" w:hAnsi="Times New Roman" w:cs="Times New Roman"/>
          <w:sz w:val="24"/>
          <w:szCs w:val="24"/>
          <w:lang w:eastAsia="ru-RU"/>
        </w:rPr>
        <w:t xml:space="preserve"> от 24.11.2017</w:t>
      </w:r>
      <w:proofErr w:type="gramStart"/>
      <w:r w:rsidR="00065FCF">
        <w:rPr>
          <w:rFonts w:ascii="Times New Roman" w:eastAsia="Calibri" w:hAnsi="Times New Roman" w:cs="Times New Roman"/>
          <w:sz w:val="24"/>
          <w:szCs w:val="24"/>
          <w:lang w:eastAsia="ru-RU"/>
        </w:rPr>
        <w:t xml:space="preserve">, </w:t>
      </w:r>
      <w:r w:rsidR="00065FCF" w:rsidRPr="00065FCF">
        <w:rPr>
          <w:rFonts w:ascii="Times New Roman" w:eastAsia="Calibri" w:hAnsi="Times New Roman" w:cs="Times New Roman"/>
          <w:sz w:val="24"/>
          <w:szCs w:val="24"/>
          <w:lang w:eastAsia="ru-RU"/>
        </w:rPr>
        <w:t xml:space="preserve"> </w:t>
      </w:r>
      <w:r w:rsidRPr="00EA7406">
        <w:rPr>
          <w:rFonts w:ascii="Times New Roman" w:eastAsia="Calibri" w:hAnsi="Times New Roman" w:cs="Times New Roman"/>
          <w:sz w:val="24"/>
          <w:szCs w:val="24"/>
          <w:lang w:eastAsia="ru-RU"/>
        </w:rPr>
        <w:t>Протокол</w:t>
      </w:r>
      <w:r w:rsidR="00065FCF">
        <w:rPr>
          <w:rFonts w:ascii="Times New Roman" w:eastAsia="Calibri" w:hAnsi="Times New Roman" w:cs="Times New Roman"/>
          <w:sz w:val="24"/>
          <w:szCs w:val="24"/>
          <w:lang w:eastAsia="ru-RU"/>
        </w:rPr>
        <w:t>а</w:t>
      </w:r>
      <w:proofErr w:type="gramEnd"/>
      <w:r w:rsidR="00065FCF">
        <w:rPr>
          <w:rFonts w:ascii="Times New Roman" w:eastAsia="Calibri" w:hAnsi="Times New Roman" w:cs="Times New Roman"/>
          <w:sz w:val="24"/>
          <w:szCs w:val="24"/>
          <w:lang w:eastAsia="ru-RU"/>
        </w:rPr>
        <w:t xml:space="preserve"> о результатах </w:t>
      </w:r>
      <w:r w:rsidRPr="00EA7406">
        <w:rPr>
          <w:rFonts w:ascii="Times New Roman" w:eastAsia="Calibri" w:hAnsi="Times New Roman" w:cs="Times New Roman"/>
          <w:sz w:val="24"/>
          <w:szCs w:val="24"/>
          <w:lang w:eastAsia="ru-RU"/>
        </w:rPr>
        <w:t xml:space="preserve">подведения итогов торгов от </w:t>
      </w:r>
      <w:r w:rsidR="00DA4C53">
        <w:rPr>
          <w:rFonts w:ascii="Times New Roman" w:eastAsia="Calibri" w:hAnsi="Times New Roman" w:cs="Times New Roman"/>
          <w:sz w:val="24"/>
          <w:szCs w:val="24"/>
          <w:lang w:eastAsia="ru-RU"/>
        </w:rPr>
        <w:t>2</w:t>
      </w:r>
      <w:r w:rsidR="00065FCF">
        <w:rPr>
          <w:rFonts w:ascii="Times New Roman" w:eastAsia="Calibri" w:hAnsi="Times New Roman" w:cs="Times New Roman"/>
          <w:sz w:val="24"/>
          <w:szCs w:val="24"/>
          <w:lang w:eastAsia="ru-RU"/>
        </w:rPr>
        <w:t>7</w:t>
      </w:r>
      <w:r w:rsidR="00DA4C53">
        <w:rPr>
          <w:rFonts w:ascii="Times New Roman" w:eastAsia="Calibri" w:hAnsi="Times New Roman" w:cs="Times New Roman"/>
          <w:sz w:val="24"/>
          <w:szCs w:val="24"/>
          <w:lang w:eastAsia="ru-RU"/>
        </w:rPr>
        <w:t>.11.2017 года</w:t>
      </w:r>
      <w:r w:rsidRPr="00EA7406">
        <w:rPr>
          <w:rFonts w:ascii="Times New Roman" w:eastAsia="Calibri" w:hAnsi="Times New Roman" w:cs="Times New Roman"/>
          <w:sz w:val="24"/>
          <w:szCs w:val="24"/>
          <w:lang w:eastAsia="ru-RU"/>
        </w:rPr>
        <w:t xml:space="preserve"> (далее – Договор) о нижеследующем:</w:t>
      </w:r>
    </w:p>
    <w:bookmarkEnd w:id="0"/>
    <w:bookmarkEnd w:id="1"/>
    <w:p w14:paraId="7501E00E"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p>
    <w:p w14:paraId="63FD635F" w14:textId="77777777" w:rsidR="00EA7406" w:rsidRPr="00EA7406"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ПРЕДМЕТ ДОГОВОРА</w:t>
      </w:r>
    </w:p>
    <w:p w14:paraId="0ADA1380" w14:textId="77777777" w:rsidR="00EA7406" w:rsidRPr="00EA7406"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6373CBF" w14:textId="77777777" w:rsidR="008E1237" w:rsidRPr="008E1237" w:rsidRDefault="008E1237" w:rsidP="008E1237">
      <w:pPr>
        <w:widowControl w:val="0"/>
        <w:autoSpaceDE w:val="0"/>
        <w:autoSpaceDN w:val="0"/>
        <w:adjustRightInd w:val="0"/>
        <w:spacing w:after="0" w:line="240" w:lineRule="auto"/>
        <w:jc w:val="both"/>
        <w:rPr>
          <w:rFonts w:ascii="Times New Roman" w:eastAsia="Times New Roman" w:hAnsi="Times New Roman" w:cs="Times New Roman"/>
          <w:color w:val="000000"/>
          <w:spacing w:val="6"/>
          <w:lang w:eastAsia="ru-RU"/>
        </w:rPr>
      </w:pPr>
      <w:r w:rsidRPr="008E1237">
        <w:rPr>
          <w:rFonts w:ascii="Times New Roman" w:eastAsia="Times New Roman" w:hAnsi="Times New Roman" w:cs="Times New Roman"/>
          <w:color w:val="000000"/>
          <w:spacing w:val="6"/>
          <w:lang w:eastAsia="ru-RU"/>
        </w:rPr>
        <w:t>1.1.</w:t>
      </w:r>
      <w:r w:rsidRPr="008E1237">
        <w:rPr>
          <w:rFonts w:ascii="Times New Roman" w:eastAsia="Times New Roman" w:hAnsi="Times New Roman" w:cs="Times New Roman"/>
          <w:color w:val="000000"/>
          <w:spacing w:val="6"/>
          <w:lang w:eastAsia="ru-RU"/>
        </w:rPr>
        <w:tab/>
        <w:t>Продавец продает, а Покупатель приобретает в собственность имущество в составе единого Лота № 1:</w:t>
      </w:r>
    </w:p>
    <w:p w14:paraId="10221773" w14:textId="77777777" w:rsidR="008E1237" w:rsidRPr="008E1237" w:rsidRDefault="008E1237" w:rsidP="008E1237">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r w:rsidRPr="008E1237">
        <w:rPr>
          <w:rFonts w:ascii="Times New Roman" w:eastAsia="Times New Roman" w:hAnsi="Times New Roman" w:cs="Times New Roman"/>
          <w:color w:val="000000"/>
          <w:spacing w:val="6"/>
          <w:lang w:eastAsia="ru-RU"/>
        </w:rPr>
        <w:t>1.2.</w:t>
      </w:r>
      <w:r w:rsidRPr="008E1237">
        <w:rPr>
          <w:rFonts w:ascii="Times New Roman" w:eastAsia="Times New Roman" w:hAnsi="Times New Roman" w:cs="Times New Roman"/>
          <w:color w:val="000000"/>
          <w:spacing w:val="6"/>
          <w:lang w:eastAsia="ru-RU"/>
        </w:rPr>
        <w:tab/>
        <w:t>Покупатель приобретает Имущество на основании признания его победителем</w:t>
      </w:r>
      <w:r w:rsidRPr="008E1237">
        <w:rPr>
          <w:rFonts w:ascii="Times New Roman" w:eastAsia="Times New Roman" w:hAnsi="Times New Roman" w:cs="Times New Roman"/>
          <w:lang w:eastAsia="ru-RU"/>
        </w:rPr>
        <w:t xml:space="preserve"> открытых торгов с открытой формой представления предложений о цене имущества</w:t>
      </w:r>
      <w:r w:rsidRPr="008E1237">
        <w:rPr>
          <w:rFonts w:ascii="Times New Roman" w:eastAsia="Times New Roman" w:hAnsi="Times New Roman" w:cs="Times New Roman"/>
          <w:color w:val="000000"/>
          <w:spacing w:val="6"/>
          <w:lang w:eastAsia="ru-RU"/>
        </w:rPr>
        <w:t xml:space="preserve"> в соответствии с Протоколом о результатах проведения открытых торгов по лоту №1 ______________________</w:t>
      </w:r>
    </w:p>
    <w:p w14:paraId="06EA42C4" w14:textId="77777777" w:rsidR="008E1237" w:rsidRPr="008E1237" w:rsidRDefault="008E1237" w:rsidP="008E1237">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6"/>
          <w:lang w:eastAsia="ru-RU"/>
        </w:rPr>
      </w:pPr>
      <w:r w:rsidRPr="008E1237">
        <w:rPr>
          <w:rFonts w:ascii="Times New Roman" w:eastAsia="Times New Roman" w:hAnsi="Times New Roman" w:cs="Times New Roman"/>
          <w:color w:val="000000"/>
          <w:spacing w:val="6"/>
          <w:lang w:eastAsia="ru-RU"/>
        </w:rPr>
        <w:t>1.3.</w:t>
      </w:r>
      <w:r w:rsidRPr="008E1237">
        <w:rPr>
          <w:rFonts w:ascii="Times New Roman" w:eastAsia="Times New Roman" w:hAnsi="Times New Roman" w:cs="Times New Roman"/>
          <w:color w:val="000000"/>
          <w:spacing w:val="6"/>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640FFE37" w14:textId="77777777" w:rsidR="008E1237" w:rsidRPr="008E1237" w:rsidRDefault="008E1237" w:rsidP="008E1237">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1237">
        <w:rPr>
          <w:rFonts w:ascii="Times New Roman" w:eastAsia="Times New Roman" w:hAnsi="Times New Roman" w:cs="Times New Roman"/>
          <w:sz w:val="24"/>
          <w:szCs w:val="24"/>
          <w:lang w:eastAsia="ru-RU"/>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договором.</w:t>
      </w:r>
    </w:p>
    <w:p w14:paraId="309846DA" w14:textId="77777777" w:rsidR="00EA7406" w:rsidRPr="00EA7406"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5CE2F86D" w14:textId="77777777" w:rsidR="00EA7406" w:rsidRPr="00EA7406"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EA7406">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EA7406"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3A541E5A"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2.1. Цена имущества составляет</w:t>
      </w:r>
      <w:r w:rsidR="00402485">
        <w:rPr>
          <w:rFonts w:ascii="Times New Roman" w:eastAsia="Calibri" w:hAnsi="Times New Roman" w:cs="Times New Roman"/>
          <w:sz w:val="24"/>
          <w:szCs w:val="24"/>
          <w:lang w:eastAsia="ru-RU"/>
        </w:rPr>
        <w:t xml:space="preserve"> </w:t>
      </w:r>
      <w:r w:rsidR="004A098D">
        <w:rPr>
          <w:rFonts w:ascii="Times New Roman" w:eastAsia="Calibri" w:hAnsi="Times New Roman" w:cs="Times New Roman"/>
          <w:sz w:val="24"/>
          <w:szCs w:val="24"/>
          <w:lang w:eastAsia="ru-RU"/>
        </w:rPr>
        <w:t>_____________</w:t>
      </w:r>
      <w:r w:rsidRPr="00EA7406">
        <w:rPr>
          <w:rFonts w:ascii="Times New Roman" w:eastAsia="Calibri" w:hAnsi="Times New Roman" w:cs="Times New Roman"/>
          <w:sz w:val="24"/>
          <w:szCs w:val="24"/>
          <w:lang w:eastAsia="ru-RU"/>
        </w:rPr>
        <w:t xml:space="preserve"> рублей, НДС не облагается. Цена имущества является окончательной и изменению не подлежит. </w:t>
      </w:r>
      <w:r w:rsidRPr="00EA7406">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1E5C9161" w14:textId="1928D34F"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4A098D">
        <w:rPr>
          <w:rFonts w:ascii="Times New Roman" w:eastAsia="Calibri" w:hAnsi="Times New Roman" w:cs="Times New Roman"/>
          <w:sz w:val="24"/>
          <w:szCs w:val="24"/>
          <w:lang w:eastAsia="ru-RU"/>
        </w:rPr>
        <w:t>__________</w:t>
      </w:r>
      <w:r w:rsidRPr="00EA7406">
        <w:rPr>
          <w:rFonts w:ascii="Times New Roman" w:eastAsia="Calibri" w:hAnsi="Times New Roman" w:cs="Times New Roman"/>
          <w:sz w:val="24"/>
          <w:szCs w:val="24"/>
          <w:lang w:eastAsia="ru-RU"/>
        </w:rPr>
        <w:t xml:space="preserve"> рублей, перечисленная Покупателем на расчетный счет Продавца</w:t>
      </w:r>
      <w:r w:rsidR="004A098D">
        <w:rPr>
          <w:rFonts w:ascii="Times New Roman" w:eastAsia="Calibri" w:hAnsi="Times New Roman" w:cs="Times New Roman"/>
          <w:sz w:val="24"/>
          <w:szCs w:val="24"/>
          <w:lang w:eastAsia="ru-RU"/>
        </w:rPr>
        <w:t>,</w:t>
      </w:r>
      <w:r w:rsidRPr="00EA7406">
        <w:rPr>
          <w:rFonts w:ascii="Times New Roman" w:eastAsia="Calibri" w:hAnsi="Times New Roman" w:cs="Times New Roman"/>
          <w:sz w:val="24"/>
          <w:szCs w:val="24"/>
          <w:lang w:eastAsia="ru-RU"/>
        </w:rPr>
        <w:t xml:space="preserve"> засчитывается Покупателю в счет оплаты цены продажи </w:t>
      </w:r>
      <w:proofErr w:type="gramStart"/>
      <w:r w:rsidRPr="00EA7406">
        <w:rPr>
          <w:rFonts w:ascii="Times New Roman" w:eastAsia="Calibri" w:hAnsi="Times New Roman" w:cs="Times New Roman"/>
          <w:sz w:val="24"/>
          <w:szCs w:val="24"/>
          <w:lang w:eastAsia="ru-RU"/>
        </w:rPr>
        <w:t xml:space="preserve">Имущества </w:t>
      </w:r>
      <w:r w:rsidR="00903434">
        <w:rPr>
          <w:rFonts w:ascii="Times New Roman" w:eastAsia="Calibri" w:hAnsi="Times New Roman" w:cs="Times New Roman"/>
          <w:sz w:val="24"/>
          <w:szCs w:val="24"/>
          <w:lang w:eastAsia="ru-RU"/>
        </w:rPr>
        <w:t xml:space="preserve"> (</w:t>
      </w:r>
      <w:proofErr w:type="gramEnd"/>
      <w:r w:rsidR="00903434">
        <w:rPr>
          <w:rFonts w:ascii="Times New Roman" w:eastAsia="Calibri" w:hAnsi="Times New Roman" w:cs="Times New Roman"/>
          <w:sz w:val="24"/>
          <w:szCs w:val="24"/>
          <w:lang w:eastAsia="ru-RU"/>
        </w:rPr>
        <w:t xml:space="preserve">п.8 Договора) </w:t>
      </w:r>
      <w:r w:rsidRPr="00EA7406">
        <w:rPr>
          <w:rFonts w:ascii="Times New Roman" w:eastAsia="Calibri" w:hAnsi="Times New Roman" w:cs="Times New Roman"/>
          <w:sz w:val="24"/>
          <w:szCs w:val="24"/>
          <w:lang w:eastAsia="ru-RU"/>
        </w:rPr>
        <w:t>в соответствии с частью 4 статьи 448 ГК РФ.</w:t>
      </w:r>
    </w:p>
    <w:p w14:paraId="6041EA9D" w14:textId="2254BEFD"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EA7406">
        <w:rPr>
          <w:rFonts w:ascii="Times New Roman" w:eastAsia="Calibri" w:hAnsi="Times New Roman" w:cs="Times New Roman"/>
          <w:sz w:val="24"/>
          <w:szCs w:val="24"/>
          <w:lang w:eastAsia="ru-RU"/>
        </w:rPr>
        <w:t>п.п</w:t>
      </w:r>
      <w:proofErr w:type="spellEnd"/>
      <w:r w:rsidRPr="00EA7406">
        <w:rPr>
          <w:rFonts w:ascii="Times New Roman" w:eastAsia="Calibri" w:hAnsi="Times New Roman" w:cs="Times New Roman"/>
          <w:sz w:val="24"/>
          <w:szCs w:val="24"/>
          <w:lang w:eastAsia="ru-RU"/>
        </w:rPr>
        <w:t>. 2.1, 2.2 Договора, на расчетный счет Продавца</w:t>
      </w:r>
      <w:r w:rsidR="00F67C3F">
        <w:rPr>
          <w:rFonts w:ascii="Times New Roman" w:eastAsia="Calibri" w:hAnsi="Times New Roman" w:cs="Times New Roman"/>
          <w:sz w:val="24"/>
          <w:szCs w:val="24"/>
          <w:lang w:eastAsia="ru-RU"/>
        </w:rPr>
        <w:t>,</w:t>
      </w:r>
      <w:r w:rsidR="00903434">
        <w:rPr>
          <w:rFonts w:ascii="Times New Roman" w:eastAsia="Calibri" w:hAnsi="Times New Roman" w:cs="Times New Roman"/>
          <w:sz w:val="24"/>
          <w:szCs w:val="24"/>
          <w:lang w:eastAsia="ru-RU"/>
        </w:rPr>
        <w:t xml:space="preserve"> либо путем передачи наличных денежных средств</w:t>
      </w:r>
      <w:r w:rsidRPr="00EA7406">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p>
    <w:p w14:paraId="30F71F3F" w14:textId="481D326B"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2.4. Обязательство Покупателя по оплате имущества считается исполненным с момента поступления денежных средств в счет оплаты объекта недвижимого имущества на расчетный счет Продавца</w:t>
      </w:r>
      <w:r w:rsidR="00F67C3F">
        <w:rPr>
          <w:rFonts w:ascii="Times New Roman" w:eastAsia="Calibri" w:hAnsi="Times New Roman" w:cs="Times New Roman"/>
          <w:sz w:val="24"/>
          <w:szCs w:val="24"/>
          <w:lang w:eastAsia="ru-RU"/>
        </w:rPr>
        <w:t>, либо путем передачи наличных денежных средств</w:t>
      </w:r>
      <w:r w:rsidRPr="00EA7406">
        <w:rPr>
          <w:rFonts w:ascii="Times New Roman" w:eastAsia="Calibri" w:hAnsi="Times New Roman" w:cs="Times New Roman"/>
          <w:sz w:val="24"/>
          <w:szCs w:val="24"/>
          <w:lang w:eastAsia="ru-RU"/>
        </w:rPr>
        <w:t xml:space="preserve"> в полном объеме</w:t>
      </w:r>
      <w:r w:rsidR="00F67C3F">
        <w:rPr>
          <w:rFonts w:ascii="Times New Roman" w:eastAsia="Calibri" w:hAnsi="Times New Roman" w:cs="Times New Roman"/>
          <w:sz w:val="24"/>
          <w:szCs w:val="24"/>
          <w:lang w:eastAsia="ru-RU"/>
        </w:rPr>
        <w:t>.</w:t>
      </w:r>
    </w:p>
    <w:p w14:paraId="558E90B0" w14:textId="77777777" w:rsidR="00A1634B"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lastRenderedPageBreak/>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 </w:t>
      </w:r>
      <w:r w:rsidR="00EA7406" w:rsidRPr="00EA7406">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2.6.1.  </w:t>
      </w:r>
      <w:r w:rsidR="00EA7406" w:rsidRPr="00EA7406">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2.6.2.  </w:t>
      </w:r>
      <w:r w:rsidR="00EA7406" w:rsidRPr="00EA7406">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EA7406">
        <w:rPr>
          <w:rFonts w:ascii="Times New Roman" w:eastAsia="Times New Roman" w:hAnsi="Times New Roman" w:cs="Times New Roman"/>
          <w:sz w:val="24"/>
          <w:szCs w:val="24"/>
          <w:lang w:eastAsia="ru-RU"/>
        </w:rPr>
        <w:t xml:space="preserve"> </w:t>
      </w:r>
      <w:r w:rsidR="00EA7406" w:rsidRPr="00EA7406">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EA7406"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bidi="ru-RU"/>
        </w:rPr>
        <w:t>2.6.3.</w:t>
      </w:r>
      <w:r w:rsidR="00EA7406" w:rsidRPr="00EA7406">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EA7406"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EA7406"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ПОРЯДОК ПЕРЕДАЧИ ИМУЩЕСТВА</w:t>
      </w:r>
    </w:p>
    <w:p w14:paraId="549507F8"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29B726E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3.1. </w:t>
      </w:r>
      <w:r w:rsidR="008E1237">
        <w:rPr>
          <w:rFonts w:ascii="Times New Roman" w:eastAsia="Calibri" w:hAnsi="Times New Roman" w:cs="Times New Roman"/>
          <w:sz w:val="24"/>
          <w:szCs w:val="24"/>
          <w:lang w:eastAsia="ru-RU"/>
        </w:rPr>
        <w:t>И</w:t>
      </w:r>
      <w:r w:rsidRPr="00EA7406">
        <w:rPr>
          <w:rFonts w:ascii="Times New Roman" w:eastAsia="Calibri" w:hAnsi="Times New Roman" w:cs="Times New Roman"/>
          <w:sz w:val="24"/>
          <w:szCs w:val="24"/>
          <w:lang w:eastAsia="ru-RU"/>
        </w:rPr>
        <w:t xml:space="preserve">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поступления денежных средств в счет оплаты объекта недвижимого имущества на расчетный счет Продавца в полном объеме.  </w:t>
      </w:r>
    </w:p>
    <w:p w14:paraId="11151756" w14:textId="60A06BA1"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3.2. С даты подписания Акта приема-передачи имущества, ответственность за сохранность имущества, равно как и риск случайной порчи или гибели недвижимого имущества, несет Покупатель.</w:t>
      </w:r>
    </w:p>
    <w:p w14:paraId="712CF29D" w14:textId="3B4DB03C"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3.3. Обязательство Продавца передать имуществ</w:t>
      </w:r>
      <w:r w:rsidR="00464823">
        <w:rPr>
          <w:rFonts w:ascii="Times New Roman" w:eastAsia="Calibri" w:hAnsi="Times New Roman" w:cs="Times New Roman"/>
          <w:sz w:val="24"/>
          <w:szCs w:val="24"/>
          <w:lang w:eastAsia="ru-RU"/>
        </w:rPr>
        <w:t>о</w:t>
      </w:r>
      <w:r w:rsidRPr="00EA7406">
        <w:rPr>
          <w:rFonts w:ascii="Times New Roman" w:eastAsia="Calibri" w:hAnsi="Times New Roman" w:cs="Times New Roman"/>
          <w:sz w:val="24"/>
          <w:szCs w:val="24"/>
          <w:lang w:eastAsia="ru-RU"/>
        </w:rPr>
        <w:t xml:space="preserve"> считается исполненным после подписания Сторонами Акта приема-передачи имущества.</w:t>
      </w:r>
    </w:p>
    <w:p w14:paraId="64646FF6" w14:textId="47E69049" w:rsidR="00EA7406" w:rsidRPr="00EA7406" w:rsidRDefault="00464823"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Д</w:t>
      </w:r>
      <w:r w:rsidR="00EA7406" w:rsidRPr="00EA7406">
        <w:rPr>
          <w:rFonts w:ascii="Times New Roman" w:eastAsia="Times New Roman" w:hAnsi="Times New Roman" w:cs="Times New Roman"/>
          <w:color w:val="000000"/>
          <w:sz w:val="24"/>
          <w:szCs w:val="24"/>
          <w:lang w:eastAsia="ru-RU" w:bidi="ru-RU"/>
        </w:rPr>
        <w:t>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EA7406"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EA7406"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ПЕРЕХОД ПРАВА СОБСТВЕННОСТИ</w:t>
      </w:r>
    </w:p>
    <w:p w14:paraId="71590ACB"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27C47653" w:rsidR="00A1634B"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4.1. </w:t>
      </w:r>
      <w:r w:rsidR="00464823" w:rsidRPr="00464823">
        <w:rPr>
          <w:rFonts w:ascii="Times New Roman" w:eastAsia="Calibri" w:hAnsi="Times New Roman" w:cs="Times New Roman"/>
          <w:sz w:val="24"/>
          <w:szCs w:val="24"/>
          <w:lang w:eastAsia="ru-RU"/>
        </w:rPr>
        <w:t>Право собственности на имущество переходит к Покупателю с момента его полной оплаты по сделке</w:t>
      </w:r>
      <w:r w:rsidR="00464823">
        <w:rPr>
          <w:rFonts w:ascii="Times New Roman" w:eastAsia="Calibri" w:hAnsi="Times New Roman" w:cs="Times New Roman"/>
          <w:sz w:val="24"/>
          <w:szCs w:val="24"/>
          <w:lang w:eastAsia="ru-RU"/>
        </w:rPr>
        <w:t>, а в отношении</w:t>
      </w:r>
      <w:r w:rsidRPr="00EA7406">
        <w:rPr>
          <w:rFonts w:ascii="Times New Roman" w:eastAsia="Calibri" w:hAnsi="Times New Roman" w:cs="Times New Roman"/>
          <w:sz w:val="24"/>
          <w:szCs w:val="24"/>
          <w:lang w:eastAsia="ru-RU"/>
        </w:rPr>
        <w:t xml:space="preserve"> недвижимого имущества </w:t>
      </w:r>
      <w:r w:rsidR="00464823">
        <w:rPr>
          <w:rFonts w:ascii="Times New Roman" w:eastAsia="Calibri" w:hAnsi="Times New Roman" w:cs="Times New Roman"/>
          <w:sz w:val="24"/>
          <w:szCs w:val="24"/>
          <w:lang w:eastAsia="ru-RU"/>
        </w:rPr>
        <w:t>-</w:t>
      </w:r>
      <w:r w:rsidRPr="00EA7406">
        <w:rPr>
          <w:rFonts w:ascii="Times New Roman" w:eastAsia="Calibri" w:hAnsi="Times New Roman" w:cs="Times New Roman"/>
          <w:sz w:val="24"/>
          <w:szCs w:val="24"/>
          <w:lang w:eastAsia="ru-RU"/>
        </w:rPr>
        <w:t xml:space="preserve">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Pr>
          <w:rFonts w:ascii="Times New Roman" w:eastAsia="Calibri" w:hAnsi="Times New Roman" w:cs="Times New Roman"/>
          <w:sz w:val="24"/>
          <w:szCs w:val="24"/>
          <w:lang w:eastAsia="ru-RU"/>
        </w:rPr>
        <w:t>недвижимости</w:t>
      </w:r>
      <w:r w:rsidRPr="00EA7406">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4A098D"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4A098D">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4A098D">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77777777" w:rsidR="00EA7406" w:rsidRPr="00EA7406" w:rsidRDefault="00EA7406" w:rsidP="00EA7406">
      <w:pPr>
        <w:numPr>
          <w:ilvl w:val="0"/>
          <w:numId w:val="5"/>
        </w:numPr>
        <w:tabs>
          <w:tab w:val="left" w:pos="1080"/>
        </w:tabs>
        <w:spacing w:after="0" w:line="18"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ОБЯЗАННОСТИ СТОРОН</w:t>
      </w:r>
    </w:p>
    <w:p w14:paraId="379ECB28" w14:textId="77777777" w:rsidR="00EA7406" w:rsidRPr="00EA7406"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5.1. Продавец обязуется:</w:t>
      </w:r>
    </w:p>
    <w:p w14:paraId="1A815E53" w14:textId="29226F03"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5.1.1. передать Покупателю имуществ</w:t>
      </w:r>
      <w:r w:rsidR="00464823">
        <w:rPr>
          <w:rFonts w:ascii="Times New Roman" w:eastAsia="Calibri" w:hAnsi="Times New Roman" w:cs="Times New Roman"/>
          <w:sz w:val="24"/>
          <w:szCs w:val="24"/>
          <w:lang w:eastAsia="ru-RU"/>
        </w:rPr>
        <w:t xml:space="preserve">о </w:t>
      </w:r>
      <w:r w:rsidRPr="00EA7406">
        <w:rPr>
          <w:rFonts w:ascii="Times New Roman" w:eastAsia="Calibri" w:hAnsi="Times New Roman" w:cs="Times New Roman"/>
          <w:sz w:val="24"/>
          <w:szCs w:val="24"/>
          <w:lang w:eastAsia="ru-RU"/>
        </w:rPr>
        <w:t>в течение 7 (семи) рабочих дней с момента поступления денежных средств в счет оплаты объекта недвижимого имущества в полном объеме на расчетный счет Продавца.</w:t>
      </w:r>
    </w:p>
    <w:p w14:paraId="700C4847"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5.2. Покупатель обязуется:</w:t>
      </w:r>
    </w:p>
    <w:p w14:paraId="3501C741" w14:textId="7777777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40CA2A97" w:rsidR="00EA7406" w:rsidRPr="00EA7406"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 xml:space="preserve">5.2.2. </w:t>
      </w:r>
      <w:proofErr w:type="gramStart"/>
      <w:r w:rsidRPr="00EA7406">
        <w:rPr>
          <w:rFonts w:ascii="Times New Roman" w:eastAsia="Calibri" w:hAnsi="Times New Roman" w:cs="Times New Roman"/>
          <w:sz w:val="24"/>
          <w:szCs w:val="24"/>
          <w:lang w:eastAsia="ru-RU"/>
        </w:rPr>
        <w:t>принять  имуществ</w:t>
      </w:r>
      <w:r w:rsidR="00464823">
        <w:rPr>
          <w:rFonts w:ascii="Times New Roman" w:eastAsia="Calibri" w:hAnsi="Times New Roman" w:cs="Times New Roman"/>
          <w:sz w:val="24"/>
          <w:szCs w:val="24"/>
          <w:lang w:eastAsia="ru-RU"/>
        </w:rPr>
        <w:t>о</w:t>
      </w:r>
      <w:proofErr w:type="gramEnd"/>
      <w:r w:rsidRPr="00EA7406">
        <w:rPr>
          <w:rFonts w:ascii="Times New Roman" w:eastAsia="Calibri" w:hAnsi="Times New Roman" w:cs="Times New Roman"/>
          <w:sz w:val="24"/>
          <w:szCs w:val="24"/>
          <w:lang w:eastAsia="ru-RU"/>
        </w:rPr>
        <w:t xml:space="preserve"> в порядке и в сроки, предусмотренные п.3.1 Договора.</w:t>
      </w:r>
    </w:p>
    <w:p w14:paraId="314D0D80"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EA7406" w:rsidRDefault="00EA7406" w:rsidP="00EA7406">
      <w:pPr>
        <w:numPr>
          <w:ilvl w:val="0"/>
          <w:numId w:val="5"/>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ОТВЕТСТВЕННОСТЬ СТОРОН</w:t>
      </w:r>
    </w:p>
    <w:p w14:paraId="7E08862F" w14:textId="77777777" w:rsidR="00EA7406" w:rsidRPr="00EA7406"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w:t>
      </w:r>
      <w:r w:rsidR="004A098D">
        <w:rPr>
          <w:rFonts w:ascii="Times New Roman" w:eastAsia="Calibri" w:hAnsi="Times New Roman" w:cs="Times New Roman"/>
          <w:sz w:val="24"/>
          <w:szCs w:val="24"/>
          <w:lang w:eastAsia="ru-RU"/>
        </w:rPr>
        <w:t>2</w:t>
      </w:r>
      <w:r w:rsidRPr="00EA7406">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Pr>
          <w:rFonts w:ascii="Times New Roman" w:eastAsia="Calibri" w:hAnsi="Times New Roman" w:cs="Times New Roman"/>
          <w:sz w:val="24"/>
          <w:szCs w:val="24"/>
          <w:lang w:eastAsia="ru-RU"/>
        </w:rPr>
        <w:t>е</w:t>
      </w:r>
      <w:r w:rsidRPr="00EA7406">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EA7406" w:rsidRDefault="00EA7406" w:rsidP="00EA7406">
      <w:pPr>
        <w:spacing w:after="0" w:line="240" w:lineRule="auto"/>
        <w:ind w:firstLine="540"/>
        <w:jc w:val="both"/>
        <w:rPr>
          <w:rFonts w:ascii="Times New Roman" w:eastAsia="Calibri" w:hAnsi="Times New Roman" w:cs="Times New Roman"/>
          <w:sz w:val="24"/>
          <w:szCs w:val="24"/>
          <w:lang w:eastAsia="ru-RU"/>
        </w:rPr>
      </w:pPr>
      <w:r w:rsidRPr="00EA7406">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EA7406"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sz w:val="24"/>
          <w:szCs w:val="24"/>
          <w:lang w:eastAsia="ru-RU"/>
        </w:rPr>
        <w:t xml:space="preserve">6.5. </w:t>
      </w:r>
      <w:r w:rsidRPr="00EA7406">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EA7406" w:rsidRDefault="00EA7406" w:rsidP="00EA7406">
      <w:pPr>
        <w:numPr>
          <w:ilvl w:val="0"/>
          <w:numId w:val="5"/>
        </w:numPr>
        <w:tabs>
          <w:tab w:val="left" w:pos="1080"/>
        </w:tabs>
        <w:spacing w:after="0" w:line="240" w:lineRule="auto"/>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ПРОЧИЕ УСЛОВИЯ</w:t>
      </w:r>
    </w:p>
    <w:p w14:paraId="0DFC4477" w14:textId="77777777" w:rsidR="00EA7406" w:rsidRPr="00EA7406"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EA7406"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EA7406">
        <w:rPr>
          <w:rFonts w:ascii="Times New Roman" w:eastAsia="Times New Roman" w:hAnsi="Times New Roman" w:cs="Times New Roman"/>
          <w:sz w:val="24"/>
          <w:szCs w:val="24"/>
          <w:lang w:eastAsia="ru-RU"/>
        </w:rPr>
        <w:t xml:space="preserve">7.1. </w:t>
      </w:r>
      <w:r w:rsidRPr="00EA7406">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EA7406"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EA7406">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EA7406"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EA7406"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EA7406"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EA7406"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EA7406"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77777777" w:rsidR="00EA7406" w:rsidRPr="00EA7406"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 в соответствующем районном суде Санкт-Петербурга в соответствии с их компетенцией, если в соответствии с действующим законодательством спор не отнесен к исключительной </w:t>
      </w:r>
      <w:r w:rsidRPr="00EA7406">
        <w:rPr>
          <w:rFonts w:ascii="Times New Roman" w:eastAsia="Times New Roman" w:hAnsi="Times New Roman" w:cs="Times New Roman"/>
          <w:color w:val="000000"/>
          <w:sz w:val="24"/>
          <w:szCs w:val="24"/>
          <w:lang w:eastAsia="ru-RU" w:bidi="ru-RU"/>
        </w:rPr>
        <w:lastRenderedPageBreak/>
        <w:t>подсудности другого суда.</w:t>
      </w:r>
    </w:p>
    <w:p w14:paraId="56951C0A" w14:textId="77777777" w:rsidR="00EA7406" w:rsidRPr="00EA7406" w:rsidRDefault="00EA7406" w:rsidP="00A1634B">
      <w:pPr>
        <w:widowControl w:val="0"/>
        <w:numPr>
          <w:ilvl w:val="1"/>
          <w:numId w:val="6"/>
        </w:numPr>
        <w:tabs>
          <w:tab w:val="left" w:pos="1206"/>
        </w:tabs>
        <w:spacing w:after="226" w:line="240" w:lineRule="auto"/>
        <w:ind w:left="0" w:firstLine="567"/>
        <w:jc w:val="both"/>
        <w:rPr>
          <w:rFonts w:ascii="Times New Roman" w:eastAsia="Times New Roman" w:hAnsi="Times New Roman" w:cs="Times New Roman"/>
          <w:sz w:val="24"/>
          <w:szCs w:val="24"/>
          <w:lang w:eastAsia="ru-RU"/>
        </w:rPr>
      </w:pPr>
      <w:r w:rsidRPr="00EA7406">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697FA1D" w:rsidR="00EA7406" w:rsidRPr="00EA7406" w:rsidRDefault="00EA7406" w:rsidP="00A1634B">
      <w:pPr>
        <w:tabs>
          <w:tab w:val="left" w:pos="540"/>
        </w:tabs>
        <w:spacing w:after="0" w:line="240" w:lineRule="auto"/>
        <w:ind w:firstLine="567"/>
        <w:jc w:val="both"/>
        <w:rPr>
          <w:rFonts w:ascii="Times New Roman" w:eastAsia="Calibri" w:hAnsi="Times New Roman" w:cs="Times New Roman"/>
          <w:sz w:val="24"/>
          <w:szCs w:val="24"/>
          <w:lang w:eastAsia="ru-RU"/>
        </w:rPr>
      </w:pPr>
      <w:r w:rsidRPr="00EA7406">
        <w:rPr>
          <w:rFonts w:ascii="Times New Roman" w:eastAsia="Calibri" w:hAnsi="Times New Roman" w:cs="Times New Roman"/>
          <w:color w:val="000000"/>
          <w:spacing w:val="-1"/>
          <w:sz w:val="24"/>
          <w:szCs w:val="24"/>
          <w:lang w:eastAsia="ru-RU"/>
        </w:rPr>
        <w:t xml:space="preserve">7.5. Настоящий Договор составлен в </w:t>
      </w:r>
      <w:r w:rsidR="00C26AFE">
        <w:rPr>
          <w:rFonts w:ascii="Times New Roman" w:eastAsia="Calibri" w:hAnsi="Times New Roman" w:cs="Times New Roman"/>
          <w:color w:val="000000"/>
          <w:spacing w:val="-1"/>
          <w:sz w:val="24"/>
          <w:szCs w:val="24"/>
          <w:lang w:eastAsia="ru-RU"/>
        </w:rPr>
        <w:t>___</w:t>
      </w:r>
      <w:r w:rsidRPr="00EA7406">
        <w:rPr>
          <w:rFonts w:ascii="Times New Roman" w:eastAsia="Calibri" w:hAnsi="Times New Roman" w:cs="Times New Roman"/>
          <w:color w:val="000000"/>
          <w:spacing w:val="-1"/>
          <w:sz w:val="24"/>
          <w:szCs w:val="24"/>
          <w:lang w:eastAsia="ru-RU"/>
        </w:rPr>
        <w:t xml:space="preserve"> экземплярах, по одному экземпляру – для каждой из сторон, и </w:t>
      </w:r>
      <w:r w:rsidR="00C26AFE">
        <w:rPr>
          <w:rFonts w:ascii="Times New Roman" w:eastAsia="Calibri" w:hAnsi="Times New Roman" w:cs="Times New Roman"/>
          <w:color w:val="000000"/>
          <w:spacing w:val="-1"/>
          <w:sz w:val="24"/>
          <w:szCs w:val="24"/>
          <w:lang w:eastAsia="ru-RU"/>
        </w:rPr>
        <w:t>______________</w:t>
      </w:r>
      <w:r w:rsidRPr="00EA7406">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A7406"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5FC2F458" w14:textId="77777777" w:rsidR="00A1634B" w:rsidRDefault="00A1634B" w:rsidP="00E17046">
      <w:pPr>
        <w:tabs>
          <w:tab w:val="left" w:pos="1080"/>
        </w:tabs>
        <w:spacing w:after="0" w:line="19" w:lineRule="atLeast"/>
        <w:rPr>
          <w:rFonts w:ascii="Times New Roman" w:eastAsia="Calibri" w:hAnsi="Times New Roman" w:cs="Times New Roman"/>
          <w:b/>
          <w:bCs/>
          <w:sz w:val="24"/>
          <w:szCs w:val="24"/>
          <w:lang w:eastAsia="ru-RU"/>
        </w:rPr>
      </w:pPr>
    </w:p>
    <w:p w14:paraId="6843DC9B" w14:textId="77777777" w:rsidR="00A1634B" w:rsidRDefault="00A1634B"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6BC7CB36" w14:textId="6D29663B"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r w:rsidRPr="00EA7406">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bookmarkStart w:id="5" w:name="OLE_LINK16"/>
    </w:p>
    <w:tbl>
      <w:tblPr>
        <w:tblStyle w:val="a6"/>
        <w:tblW w:w="9570" w:type="dxa"/>
        <w:tblLook w:val="04A0" w:firstRow="1" w:lastRow="0" w:firstColumn="1" w:lastColumn="0" w:noHBand="0" w:noVBand="1"/>
      </w:tblPr>
      <w:tblGrid>
        <w:gridCol w:w="4785"/>
        <w:gridCol w:w="4785"/>
      </w:tblGrid>
      <w:tr w:rsidR="00EA7406" w:rsidRPr="00EA7406" w14:paraId="316F9B0A" w14:textId="77777777" w:rsidTr="009749A6">
        <w:tc>
          <w:tcPr>
            <w:tcW w:w="4785" w:type="dxa"/>
          </w:tcPr>
          <w:p w14:paraId="25F20B03" w14:textId="77777777" w:rsidR="00EA7406" w:rsidRPr="00EA7406" w:rsidRDefault="00EA7406" w:rsidP="00EA7406">
            <w:pPr>
              <w:tabs>
                <w:tab w:val="left" w:pos="1080"/>
              </w:tabs>
              <w:spacing w:line="19" w:lineRule="atLeast"/>
              <w:jc w:val="center"/>
              <w:rPr>
                <w:rFonts w:ascii="Times New Roman" w:hAnsi="Times New Roman"/>
                <w:b/>
                <w:bCs/>
                <w:sz w:val="24"/>
                <w:szCs w:val="24"/>
              </w:rPr>
            </w:pPr>
            <w:r w:rsidRPr="00EA7406">
              <w:rPr>
                <w:rFonts w:ascii="Times New Roman" w:hAnsi="Times New Roman"/>
                <w:b/>
                <w:sz w:val="24"/>
                <w:szCs w:val="24"/>
              </w:rPr>
              <w:t>ПРОДАВЕЦ:</w:t>
            </w:r>
          </w:p>
        </w:tc>
        <w:tc>
          <w:tcPr>
            <w:tcW w:w="4785" w:type="dxa"/>
          </w:tcPr>
          <w:p w14:paraId="519D2976" w14:textId="77777777" w:rsidR="00EA7406" w:rsidRPr="00EA7406" w:rsidRDefault="00EA7406" w:rsidP="00EA7406">
            <w:pPr>
              <w:tabs>
                <w:tab w:val="left" w:pos="1080"/>
              </w:tabs>
              <w:spacing w:line="19" w:lineRule="atLeast"/>
              <w:jc w:val="center"/>
              <w:rPr>
                <w:rFonts w:ascii="Times New Roman" w:hAnsi="Times New Roman"/>
                <w:b/>
                <w:bCs/>
                <w:sz w:val="24"/>
                <w:szCs w:val="24"/>
              </w:rPr>
            </w:pPr>
            <w:r w:rsidRPr="00EA7406">
              <w:rPr>
                <w:rFonts w:ascii="Times New Roman" w:hAnsi="Times New Roman"/>
                <w:b/>
                <w:bCs/>
                <w:sz w:val="24"/>
                <w:szCs w:val="24"/>
              </w:rPr>
              <w:t>ПОКУПАТЕЛЬ</w:t>
            </w:r>
          </w:p>
          <w:p w14:paraId="154C76A0" w14:textId="77777777" w:rsidR="00EA7406" w:rsidRPr="00EA7406" w:rsidRDefault="00EA7406" w:rsidP="00EA7406">
            <w:pPr>
              <w:tabs>
                <w:tab w:val="left" w:pos="1080"/>
              </w:tabs>
              <w:spacing w:line="19" w:lineRule="atLeast"/>
              <w:jc w:val="center"/>
              <w:rPr>
                <w:rFonts w:ascii="Times New Roman" w:hAnsi="Times New Roman"/>
                <w:b/>
                <w:bCs/>
                <w:sz w:val="24"/>
                <w:szCs w:val="24"/>
              </w:rPr>
            </w:pPr>
          </w:p>
        </w:tc>
      </w:tr>
      <w:tr w:rsidR="00EA7406" w:rsidRPr="00EA7406" w14:paraId="061104DA" w14:textId="77777777" w:rsidTr="009749A6">
        <w:tc>
          <w:tcPr>
            <w:tcW w:w="4785" w:type="dxa"/>
          </w:tcPr>
          <w:p w14:paraId="628D6C0B" w14:textId="26D0AA1D" w:rsidR="00065FCF" w:rsidRDefault="00065FCF" w:rsidP="00EA7406">
            <w:pPr>
              <w:rPr>
                <w:rFonts w:ascii="Times New Roman" w:hAnsi="Times New Roman"/>
                <w:b/>
                <w:sz w:val="24"/>
                <w:szCs w:val="24"/>
              </w:rPr>
            </w:pPr>
          </w:p>
          <w:p w14:paraId="2E1AEA69" w14:textId="599F89BF" w:rsidR="00464823" w:rsidRDefault="00464823" w:rsidP="00EA7406">
            <w:pPr>
              <w:rPr>
                <w:rFonts w:ascii="Times New Roman" w:hAnsi="Times New Roman"/>
                <w:bCs/>
                <w:sz w:val="24"/>
                <w:szCs w:val="24"/>
                <w:shd w:val="clear" w:color="auto" w:fill="FFFFFF"/>
              </w:rPr>
            </w:pPr>
          </w:p>
          <w:p w14:paraId="587448CA" w14:textId="77777777" w:rsidR="00464823" w:rsidRPr="00EA7406" w:rsidRDefault="00464823" w:rsidP="00EA7406">
            <w:pPr>
              <w:rPr>
                <w:rFonts w:ascii="Times New Roman" w:hAnsi="Times New Roman"/>
                <w:bCs/>
                <w:sz w:val="24"/>
                <w:szCs w:val="24"/>
                <w:shd w:val="clear" w:color="auto" w:fill="FFFFFF"/>
              </w:rPr>
            </w:pPr>
          </w:p>
          <w:p w14:paraId="213A1E1D" w14:textId="65051629" w:rsidR="00EA7406" w:rsidRPr="00EA7406" w:rsidRDefault="00EA7406" w:rsidP="00EA7406">
            <w:pPr>
              <w:rPr>
                <w:rFonts w:ascii="Times New Roman" w:hAnsi="Times New Roman"/>
                <w:sz w:val="24"/>
                <w:szCs w:val="24"/>
              </w:rPr>
            </w:pPr>
            <w:r w:rsidRPr="00EA7406">
              <w:rPr>
                <w:rFonts w:ascii="Times New Roman" w:hAnsi="Times New Roman"/>
                <w:sz w:val="24"/>
                <w:szCs w:val="24"/>
              </w:rPr>
              <w:t xml:space="preserve">______________________/ </w:t>
            </w:r>
            <w:r w:rsidR="00A1634B">
              <w:rPr>
                <w:rFonts w:ascii="Times New Roman" w:hAnsi="Times New Roman"/>
                <w:sz w:val="24"/>
                <w:szCs w:val="24"/>
              </w:rPr>
              <w:t>В.С. Денькович</w:t>
            </w:r>
            <w:r w:rsidRPr="00EA7406">
              <w:rPr>
                <w:rFonts w:ascii="Times New Roman" w:hAnsi="Times New Roman"/>
                <w:sz w:val="24"/>
                <w:szCs w:val="24"/>
              </w:rPr>
              <w:t xml:space="preserve">/     </w:t>
            </w:r>
          </w:p>
          <w:p w14:paraId="4DA2123B" w14:textId="77777777" w:rsidR="00EA7406" w:rsidRPr="00EA7406" w:rsidRDefault="00EA7406" w:rsidP="00EA7406">
            <w:pPr>
              <w:tabs>
                <w:tab w:val="left" w:pos="1080"/>
              </w:tabs>
              <w:spacing w:line="19" w:lineRule="atLeast"/>
              <w:jc w:val="center"/>
              <w:rPr>
                <w:rFonts w:ascii="Times New Roman" w:hAnsi="Times New Roman"/>
                <w:sz w:val="24"/>
                <w:szCs w:val="24"/>
              </w:rPr>
            </w:pPr>
            <w:r w:rsidRPr="00EA7406">
              <w:rPr>
                <w:rFonts w:ascii="Times New Roman" w:hAnsi="Times New Roman"/>
                <w:sz w:val="24"/>
                <w:szCs w:val="24"/>
              </w:rPr>
              <w:t>М.П.</w:t>
            </w:r>
          </w:p>
          <w:p w14:paraId="5DA23726" w14:textId="77777777" w:rsidR="00EA7406" w:rsidRPr="00EA7406" w:rsidRDefault="00EA7406" w:rsidP="00EA7406">
            <w:pPr>
              <w:tabs>
                <w:tab w:val="left" w:pos="1080"/>
              </w:tabs>
              <w:spacing w:line="19" w:lineRule="atLeast"/>
              <w:jc w:val="center"/>
              <w:rPr>
                <w:rFonts w:ascii="Times New Roman" w:hAnsi="Times New Roman"/>
                <w:b/>
                <w:sz w:val="24"/>
                <w:szCs w:val="24"/>
              </w:rPr>
            </w:pPr>
          </w:p>
        </w:tc>
        <w:tc>
          <w:tcPr>
            <w:tcW w:w="4785" w:type="dxa"/>
          </w:tcPr>
          <w:p w14:paraId="6A24CFAC" w14:textId="77777777" w:rsidR="000567C4" w:rsidRDefault="000567C4" w:rsidP="000567C4">
            <w:pPr>
              <w:tabs>
                <w:tab w:val="left" w:pos="1080"/>
              </w:tabs>
              <w:spacing w:line="19" w:lineRule="atLeast"/>
              <w:rPr>
                <w:rFonts w:ascii="Times New Roman" w:hAnsi="Times New Roman"/>
                <w:b/>
                <w:bCs/>
                <w:sz w:val="24"/>
                <w:szCs w:val="24"/>
              </w:rPr>
            </w:pPr>
          </w:p>
          <w:p w14:paraId="109B91A4" w14:textId="77777777" w:rsidR="000567C4" w:rsidRDefault="000567C4" w:rsidP="000567C4">
            <w:pPr>
              <w:tabs>
                <w:tab w:val="left" w:pos="1080"/>
              </w:tabs>
              <w:spacing w:line="19" w:lineRule="atLeast"/>
              <w:rPr>
                <w:rFonts w:ascii="Times New Roman" w:hAnsi="Times New Roman"/>
                <w:b/>
                <w:bCs/>
                <w:sz w:val="24"/>
                <w:szCs w:val="24"/>
              </w:rPr>
            </w:pPr>
          </w:p>
          <w:p w14:paraId="5DF59C2E" w14:textId="77777777" w:rsidR="000567C4" w:rsidRDefault="000567C4" w:rsidP="000567C4">
            <w:pPr>
              <w:tabs>
                <w:tab w:val="left" w:pos="1080"/>
              </w:tabs>
              <w:spacing w:line="19" w:lineRule="atLeast"/>
              <w:rPr>
                <w:rFonts w:ascii="Times New Roman" w:hAnsi="Times New Roman"/>
                <w:b/>
                <w:bCs/>
                <w:sz w:val="24"/>
                <w:szCs w:val="24"/>
              </w:rPr>
            </w:pPr>
          </w:p>
          <w:p w14:paraId="332AA537" w14:textId="5D899D96" w:rsidR="000567C4" w:rsidRPr="00EA7406" w:rsidRDefault="000567C4" w:rsidP="000567C4">
            <w:pPr>
              <w:tabs>
                <w:tab w:val="left" w:pos="1080"/>
              </w:tabs>
              <w:spacing w:line="19" w:lineRule="atLeast"/>
              <w:rPr>
                <w:rFonts w:ascii="Times New Roman" w:hAnsi="Times New Roman"/>
                <w:b/>
                <w:bCs/>
                <w:sz w:val="24"/>
                <w:szCs w:val="24"/>
              </w:rPr>
            </w:pPr>
            <w:r>
              <w:rPr>
                <w:rFonts w:ascii="Times New Roman" w:hAnsi="Times New Roman"/>
                <w:b/>
                <w:bCs/>
                <w:sz w:val="24"/>
                <w:szCs w:val="24"/>
              </w:rPr>
              <w:t>____________________/</w:t>
            </w:r>
            <w:r w:rsidR="004A098D">
              <w:rPr>
                <w:rFonts w:ascii="Times New Roman" w:hAnsi="Times New Roman"/>
                <w:b/>
                <w:bCs/>
                <w:sz w:val="24"/>
                <w:szCs w:val="24"/>
              </w:rPr>
              <w:t>_____________</w:t>
            </w:r>
            <w:r>
              <w:rPr>
                <w:rFonts w:ascii="Times New Roman" w:hAnsi="Times New Roman"/>
                <w:b/>
                <w:bCs/>
                <w:sz w:val="24"/>
                <w:szCs w:val="24"/>
              </w:rPr>
              <w:t>/</w:t>
            </w:r>
          </w:p>
        </w:tc>
      </w:tr>
      <w:bookmarkEnd w:id="5"/>
    </w:tbl>
    <w:p w14:paraId="55F3D8D0"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06D1978E"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p w14:paraId="31AFDCF5" w14:textId="77777777" w:rsidR="00EA7406" w:rsidRPr="00EA7406" w:rsidRDefault="00EA7406" w:rsidP="00EA7406">
      <w:pPr>
        <w:tabs>
          <w:tab w:val="left" w:pos="1080"/>
        </w:tabs>
        <w:spacing w:after="0" w:line="19" w:lineRule="atLeast"/>
        <w:jc w:val="center"/>
        <w:rPr>
          <w:rFonts w:ascii="Times New Roman" w:eastAsia="Calibri" w:hAnsi="Times New Roman" w:cs="Times New Roman"/>
          <w:b/>
          <w:bCs/>
          <w:sz w:val="24"/>
          <w:szCs w:val="24"/>
          <w:lang w:eastAsia="ru-RU"/>
        </w:rPr>
      </w:pPr>
    </w:p>
    <w:sectPr w:rsidR="00EA7406" w:rsidRPr="00EA7406" w:rsidSect="00A1634B">
      <w:footerReference w:type="even" r:id="rId7"/>
      <w:footerReference w:type="default" r:id="rId8"/>
      <w:pgSz w:w="11906" w:h="16838"/>
      <w:pgMar w:top="993"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384B" w14:textId="77777777" w:rsidR="007B3380" w:rsidRDefault="007B3380">
      <w:pPr>
        <w:spacing w:after="0" w:line="240" w:lineRule="auto"/>
      </w:pPr>
      <w:r>
        <w:separator/>
      </w:r>
    </w:p>
  </w:endnote>
  <w:endnote w:type="continuationSeparator" w:id="0">
    <w:p w14:paraId="7871601B" w14:textId="77777777" w:rsidR="007B3380" w:rsidRDefault="007B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81B0" w14:textId="77777777" w:rsidR="00903434" w:rsidRDefault="00903434"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903434" w:rsidRDefault="00903434"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5A14" w14:textId="77777777" w:rsidR="00903434" w:rsidRDefault="00903434"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D6D4" w14:textId="77777777" w:rsidR="007B3380" w:rsidRDefault="007B3380">
      <w:pPr>
        <w:spacing w:after="0" w:line="240" w:lineRule="auto"/>
      </w:pPr>
      <w:r>
        <w:separator/>
      </w:r>
    </w:p>
  </w:footnote>
  <w:footnote w:type="continuationSeparator" w:id="0">
    <w:p w14:paraId="4B690B48" w14:textId="77777777" w:rsidR="007B3380" w:rsidRDefault="007B3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E"/>
    <w:rsid w:val="00004126"/>
    <w:rsid w:val="000567C4"/>
    <w:rsid w:val="00065FCF"/>
    <w:rsid w:val="001731C6"/>
    <w:rsid w:val="001A2B14"/>
    <w:rsid w:val="0020501A"/>
    <w:rsid w:val="003239EC"/>
    <w:rsid w:val="00356A17"/>
    <w:rsid w:val="00402485"/>
    <w:rsid w:val="00464823"/>
    <w:rsid w:val="004A098D"/>
    <w:rsid w:val="00623A76"/>
    <w:rsid w:val="006C096D"/>
    <w:rsid w:val="007B3380"/>
    <w:rsid w:val="008B671F"/>
    <w:rsid w:val="008E1237"/>
    <w:rsid w:val="0090118A"/>
    <w:rsid w:val="00903434"/>
    <w:rsid w:val="009749A6"/>
    <w:rsid w:val="00A1634B"/>
    <w:rsid w:val="00A17E55"/>
    <w:rsid w:val="00B277D5"/>
    <w:rsid w:val="00B40FF2"/>
    <w:rsid w:val="00B67EB3"/>
    <w:rsid w:val="00BA3E72"/>
    <w:rsid w:val="00C26AFE"/>
    <w:rsid w:val="00CC6B3E"/>
    <w:rsid w:val="00D21B3A"/>
    <w:rsid w:val="00D47FEA"/>
    <w:rsid w:val="00DA4C53"/>
    <w:rsid w:val="00E01F08"/>
    <w:rsid w:val="00E17046"/>
    <w:rsid w:val="00E717D7"/>
    <w:rsid w:val="00EA7406"/>
    <w:rsid w:val="00F67C3F"/>
    <w:rsid w:val="00FA6966"/>
    <w:rsid w:val="00FB3D15"/>
    <w:rsid w:val="00F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Виктор</cp:lastModifiedBy>
  <cp:revision>2</cp:revision>
  <cp:lastPrinted>2017-12-05T15:29:00Z</cp:lastPrinted>
  <dcterms:created xsi:type="dcterms:W3CDTF">2018-05-31T18:23:00Z</dcterms:created>
  <dcterms:modified xsi:type="dcterms:W3CDTF">2018-05-31T18:23:00Z</dcterms:modified>
</cp:coreProperties>
</file>