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6067B6">
        <w:rPr>
          <w:noProof/>
        </w:rPr>
        <w:t>_________________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6067B6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6067B6">
        <w:rPr>
          <w:b/>
          <w:bCs/>
          <w:noProof/>
          <w:sz w:val="22"/>
          <w:szCs w:val="22"/>
        </w:rPr>
        <w:t>Водолажская Галина Сергеевна</w:t>
      </w:r>
      <w:r w:rsidRPr="006067B6">
        <w:rPr>
          <w:noProof/>
          <w:sz w:val="22"/>
          <w:szCs w:val="22"/>
        </w:rPr>
        <w:t xml:space="preserve"> (дата рождения: 27.08.1986 г., СНИЛС 089-438-567 30, ИНН 781912566412, регистрация по месту жительства: 196627, г Санкт-Петербург, Пушкинский р-н, поселок Шушары, Московское шоссе, д 258 к 1 стр 1, кв 76)</w:t>
      </w:r>
      <w:r w:rsidR="005C16D9" w:rsidRPr="006067B6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28.05.2024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А56-17973/2024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6067B6" w:rsidRPr="006067B6" w:rsidRDefault="005C16D9" w:rsidP="006067B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178D0">
        <w:rPr>
          <w:b/>
          <w:sz w:val="22"/>
          <w:szCs w:val="22"/>
        </w:rPr>
        <w:t>Лот № 1 -</w:t>
      </w:r>
      <w:r w:rsidRPr="006067B6">
        <w:rPr>
          <w:b/>
          <w:sz w:val="22"/>
          <w:szCs w:val="22"/>
        </w:rPr>
        <w:t xml:space="preserve"> </w:t>
      </w:r>
      <w:r w:rsidR="006067B6" w:rsidRPr="006067B6">
        <w:rPr>
          <w:sz w:val="22"/>
          <w:szCs w:val="22"/>
        </w:rPr>
        <w:t>Категория земель: земли сельскохозяйственного назначения.</w:t>
      </w:r>
    </w:p>
    <w:p w:rsidR="006067B6" w:rsidRPr="006067B6" w:rsidRDefault="006067B6" w:rsidP="006067B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7B6">
        <w:rPr>
          <w:sz w:val="22"/>
          <w:szCs w:val="22"/>
        </w:rPr>
        <w:t>Разрешенное пользование: для ведения садоводства.</w:t>
      </w:r>
    </w:p>
    <w:p w:rsidR="006067B6" w:rsidRPr="006067B6" w:rsidRDefault="006067B6" w:rsidP="006067B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7B6">
        <w:rPr>
          <w:sz w:val="22"/>
          <w:szCs w:val="22"/>
        </w:rPr>
        <w:t>Площадь: 1200 кв. м.</w:t>
      </w:r>
    </w:p>
    <w:p w:rsidR="006067B6" w:rsidRPr="006067B6" w:rsidRDefault="006067B6" w:rsidP="006067B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7B6">
        <w:rPr>
          <w:sz w:val="22"/>
          <w:szCs w:val="22"/>
        </w:rPr>
        <w:t>Адрес (местонахождение): установлено относительно ориентира, расположенного в границах участка.</w:t>
      </w:r>
    </w:p>
    <w:p w:rsidR="006067B6" w:rsidRPr="006067B6" w:rsidRDefault="006067B6" w:rsidP="006067B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7B6">
        <w:rPr>
          <w:sz w:val="22"/>
          <w:szCs w:val="22"/>
        </w:rPr>
        <w:t xml:space="preserve">Почтовый адрес ориентира: Ленинградская область, Гатчинский район, </w:t>
      </w:r>
      <w:proofErr w:type="spellStart"/>
      <w:r w:rsidRPr="006067B6">
        <w:rPr>
          <w:sz w:val="22"/>
          <w:szCs w:val="22"/>
        </w:rPr>
        <w:t>с.т</w:t>
      </w:r>
      <w:proofErr w:type="spellEnd"/>
      <w:r w:rsidRPr="006067B6">
        <w:rPr>
          <w:sz w:val="22"/>
          <w:szCs w:val="22"/>
        </w:rPr>
        <w:t xml:space="preserve">. </w:t>
      </w:r>
      <w:proofErr w:type="spellStart"/>
      <w:r w:rsidRPr="006067B6">
        <w:rPr>
          <w:sz w:val="22"/>
          <w:szCs w:val="22"/>
        </w:rPr>
        <w:t>Кремено</w:t>
      </w:r>
      <w:proofErr w:type="spellEnd"/>
      <w:r w:rsidRPr="006067B6">
        <w:rPr>
          <w:sz w:val="22"/>
          <w:szCs w:val="22"/>
        </w:rPr>
        <w:t>, массив Чаща, уч.№166</w:t>
      </w:r>
    </w:p>
    <w:p w:rsidR="00DF7A47" w:rsidRPr="006067B6" w:rsidRDefault="006067B6" w:rsidP="006067B6">
      <w:pPr>
        <w:widowControl w:val="0"/>
        <w:tabs>
          <w:tab w:val="left" w:pos="1134"/>
        </w:tabs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  <w:r w:rsidRPr="006067B6">
        <w:rPr>
          <w:sz w:val="22"/>
          <w:szCs w:val="22"/>
        </w:rPr>
        <w:t>Кадастровый номер: 47:23:1207001:67</w:t>
      </w:r>
      <w:r w:rsidR="0033259C" w:rsidRPr="006067B6">
        <w:rPr>
          <w:b/>
          <w:bCs/>
          <w:sz w:val="22"/>
          <w:szCs w:val="22"/>
        </w:rPr>
        <w:t>.</w:t>
      </w:r>
      <w:r w:rsidR="0033259C" w:rsidRPr="0033259C">
        <w:rPr>
          <w:b/>
          <w:bCs/>
        </w:rPr>
        <w:t xml:space="preserve">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Водолажская Галина Сергеевна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28.05.2024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А56-17973/2024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6067B6" w:rsidRPr="006067B6">
        <w:rPr>
          <w:sz w:val="22"/>
          <w:szCs w:val="22"/>
        </w:rPr>
        <w:t>Договор</w:t>
      </w:r>
      <w:r w:rsidR="006067B6">
        <w:rPr>
          <w:sz w:val="22"/>
          <w:szCs w:val="22"/>
        </w:rPr>
        <w:t>а</w:t>
      </w:r>
      <w:r w:rsidR="006067B6" w:rsidRPr="006067B6">
        <w:rPr>
          <w:sz w:val="22"/>
          <w:szCs w:val="22"/>
        </w:rPr>
        <w:t xml:space="preserve"> купли-продажи земельного участка, выдан 12.08.2018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Банк Получателя: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Северо-Западный филиал ПАО СБЕРБАНК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191124, Санкт-Петербург, ул. Красного Текстильщика, д.2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БИК 044030653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 xml:space="preserve">к/с  30101810500000000653 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в ГРКЦ ГУ Банка России по г.Санкт-Петербургу,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ИНН/КПП 7707083893/ 784243001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6067B6" w:rsidRP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Получатель: Водолажская Галина С</w:t>
      </w:r>
      <w:r>
        <w:rPr>
          <w:noProof/>
          <w:color w:val="auto"/>
          <w:sz w:val="22"/>
          <w:szCs w:val="22"/>
        </w:rPr>
        <w:t>ергеевна ИНН 781912566412</w:t>
      </w:r>
      <w:r>
        <w:rPr>
          <w:noProof/>
          <w:color w:val="auto"/>
          <w:sz w:val="22"/>
          <w:szCs w:val="22"/>
        </w:rPr>
        <w:tab/>
      </w:r>
      <w:r>
        <w:rPr>
          <w:noProof/>
          <w:color w:val="auto"/>
          <w:sz w:val="22"/>
          <w:szCs w:val="22"/>
        </w:rPr>
        <w:tab/>
      </w:r>
      <w:r>
        <w:rPr>
          <w:noProof/>
          <w:color w:val="auto"/>
          <w:sz w:val="22"/>
          <w:szCs w:val="22"/>
        </w:rPr>
        <w:tab/>
      </w:r>
      <w:r>
        <w:rPr>
          <w:noProof/>
          <w:color w:val="auto"/>
          <w:sz w:val="22"/>
          <w:szCs w:val="22"/>
        </w:rPr>
        <w:tab/>
      </w:r>
      <w:r>
        <w:rPr>
          <w:noProof/>
          <w:color w:val="auto"/>
          <w:sz w:val="22"/>
          <w:szCs w:val="22"/>
        </w:rPr>
        <w:tab/>
      </w:r>
    </w:p>
    <w:p w:rsidR="006067B6" w:rsidRDefault="006067B6" w:rsidP="006067B6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>Основной счет: 40817-810-7-5586-0012878</w:t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</w:p>
    <w:p w:rsidR="005C16D9" w:rsidRPr="006067B6" w:rsidRDefault="006067B6" w:rsidP="006067B6">
      <w:pPr>
        <w:pStyle w:val="Default"/>
        <w:spacing w:line="276" w:lineRule="auto"/>
        <w:jc w:val="both"/>
        <w:rPr>
          <w:sz w:val="22"/>
          <w:szCs w:val="22"/>
        </w:rPr>
      </w:pP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Pr="006067B6">
        <w:rPr>
          <w:noProof/>
          <w:color w:val="auto"/>
          <w:sz w:val="22"/>
          <w:szCs w:val="22"/>
        </w:rPr>
        <w:tab/>
      </w:r>
      <w:r w:rsidR="00007311" w:rsidRPr="006067B6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C63F36" w:rsidRPr="006067B6" w:rsidRDefault="0060558B" w:rsidP="006067B6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Водолажская Галина Сергеевна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27.08.1986 г., СНИЛС 089-438-567 30, ИНН 781912566412, регистрация по месту жительства: 196627, г Санкт-Петербург, Пушкинский р-н, поселок Шушары, Московское шоссе, д 258 к 1 стр 1, кв 76), </w:t>
                  </w: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28.05.2024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А56-17973/2024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 w:rsidP="006067B6">
      <w:bookmarkStart w:id="0" w:name="_GoBack"/>
      <w:bookmarkEnd w:id="0"/>
    </w:p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067B6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B26C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2025-01-22T09:44:00Z</dcterms:created>
  <dcterms:modified xsi:type="dcterms:W3CDTF">2025-01-22T09:44:00Z</dcterms:modified>
</cp:coreProperties>
</file>