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6298" w14:textId="77777777" w:rsidR="00975342" w:rsidRPr="00975342" w:rsidRDefault="00975342" w:rsidP="00975342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975342">
        <w:rPr>
          <w:rFonts w:ascii="Times New Roman" w:hAnsi="Times New Roman"/>
          <w:sz w:val="22"/>
          <w:szCs w:val="22"/>
          <w:lang w:val="ru-RU"/>
        </w:rPr>
        <w:t>ДОГОВОР № _______</w:t>
      </w:r>
    </w:p>
    <w:p w14:paraId="06D23119" w14:textId="199FCD29" w:rsidR="00975342" w:rsidRPr="00975342" w:rsidRDefault="00975342" w:rsidP="00975342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975342">
        <w:rPr>
          <w:rFonts w:ascii="Times New Roman" w:hAnsi="Times New Roman"/>
          <w:sz w:val="22"/>
          <w:szCs w:val="22"/>
          <w:lang w:val="ru-RU"/>
        </w:rPr>
        <w:t>купли - продажи объекта недвижимого имущества</w:t>
      </w:r>
    </w:p>
    <w:p w14:paraId="48B23152" w14:textId="77777777" w:rsidR="00975342" w:rsidRPr="00975342" w:rsidRDefault="00975342" w:rsidP="00975342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75342" w:rsidRPr="008250D6" w14:paraId="2789AAF2" w14:textId="77777777" w:rsidTr="004B0E02">
        <w:trPr>
          <w:trHeight w:val="369"/>
          <w:jc w:val="center"/>
        </w:trPr>
        <w:tc>
          <w:tcPr>
            <w:tcW w:w="4677" w:type="dxa"/>
          </w:tcPr>
          <w:p w14:paraId="771AFB31" w14:textId="77777777" w:rsidR="00975342" w:rsidRPr="008250D6" w:rsidRDefault="00975342" w:rsidP="004B0E02">
            <w:pPr>
              <w:widowControl w:val="0"/>
              <w:rPr>
                <w:sz w:val="22"/>
                <w:szCs w:val="22"/>
              </w:rPr>
            </w:pPr>
            <w:r w:rsidRPr="008250D6">
              <w:rPr>
                <w:sz w:val="22"/>
                <w:szCs w:val="22"/>
                <w:lang w:val="ru-RU"/>
              </w:rPr>
              <w:t xml:space="preserve"> </w:t>
            </w:r>
            <w:r w:rsidRPr="008250D6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1236FEC" w14:textId="77777777" w:rsidR="00975342" w:rsidRPr="008250D6" w:rsidRDefault="00975342" w:rsidP="004B0E02">
            <w:pPr>
              <w:widowControl w:val="0"/>
              <w:jc w:val="right"/>
              <w:rPr>
                <w:sz w:val="22"/>
                <w:szCs w:val="22"/>
              </w:rPr>
            </w:pPr>
            <w:r w:rsidRPr="008250D6">
              <w:rPr>
                <w:sz w:val="22"/>
                <w:szCs w:val="22"/>
              </w:rPr>
              <w:t>«__» __________ ____ г.</w:t>
            </w:r>
          </w:p>
        </w:tc>
      </w:tr>
    </w:tbl>
    <w:p w14:paraId="676FC334" w14:textId="77777777" w:rsidR="00975342" w:rsidRPr="008250D6" w:rsidRDefault="00975342" w:rsidP="00975342">
      <w:pPr>
        <w:shd w:val="clear" w:color="auto" w:fill="FFFFFF"/>
        <w:ind w:left="43" w:right="163" w:firstLine="691"/>
        <w:jc w:val="both"/>
        <w:rPr>
          <w:sz w:val="22"/>
          <w:szCs w:val="22"/>
        </w:rPr>
      </w:pPr>
    </w:p>
    <w:p w14:paraId="45A0920F" w14:textId="2F68F1C1" w:rsidR="00975342" w:rsidRPr="008250D6" w:rsidRDefault="0025559C" w:rsidP="00975342">
      <w:pPr>
        <w:shd w:val="clear" w:color="auto" w:fill="FFFFFF"/>
        <w:ind w:left="43" w:right="163" w:firstLine="691"/>
        <w:jc w:val="both"/>
        <w:rPr>
          <w:sz w:val="22"/>
          <w:szCs w:val="22"/>
          <w:lang w:val="ru-RU"/>
        </w:rPr>
      </w:pPr>
      <w:r w:rsidRPr="0025559C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«Сырьевой Холдинг «БОГЕЛ» (ИНН 7810368204 ОРГН 1157746625387) в лице конкурсного управляющего Ковшовой П.В., действующей на основании Решения Арбитражного суда города Москвы от </w:t>
      </w:r>
      <w:proofErr w:type="gramStart"/>
      <w:r w:rsidRPr="0025559C">
        <w:rPr>
          <w:rFonts w:ascii="Times New Roman" w:hAnsi="Times New Roman" w:cs="Times New Roman"/>
          <w:sz w:val="22"/>
          <w:szCs w:val="22"/>
          <w:lang w:val="ru-RU"/>
        </w:rPr>
        <w:t>15.05.2019  г.</w:t>
      </w:r>
      <w:proofErr w:type="gramEnd"/>
      <w:r w:rsidRPr="0025559C">
        <w:rPr>
          <w:rFonts w:ascii="Times New Roman" w:hAnsi="Times New Roman" w:cs="Times New Roman"/>
          <w:sz w:val="22"/>
          <w:szCs w:val="22"/>
          <w:lang w:val="ru-RU"/>
        </w:rPr>
        <w:t xml:space="preserve"> по делу № А40-65893/15</w:t>
      </w:r>
      <w:r w:rsidR="00975342" w:rsidRPr="008250D6">
        <w:rPr>
          <w:sz w:val="22"/>
          <w:szCs w:val="22"/>
          <w:lang w:val="ru-RU"/>
        </w:rPr>
        <w:t xml:space="preserve">,  с одной стороны, </w:t>
      </w:r>
    </w:p>
    <w:p w14:paraId="3C102011" w14:textId="410B3CDA" w:rsidR="00975342" w:rsidRPr="008250D6" w:rsidRDefault="00975342" w:rsidP="0025559C">
      <w:pPr>
        <w:shd w:val="clear" w:color="auto" w:fill="FFFFFF"/>
        <w:ind w:left="43" w:right="163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и __________________, именуем__ в дальнейшем «Покупатель</w:t>
      </w:r>
      <w:r w:rsidRPr="008250D6">
        <w:rPr>
          <w:b/>
          <w:bCs/>
          <w:sz w:val="22"/>
          <w:szCs w:val="22"/>
          <w:lang w:val="ru-RU"/>
        </w:rPr>
        <w:t>»,</w:t>
      </w:r>
      <w:r w:rsidRPr="008250D6">
        <w:rPr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1AB051D" w14:textId="77777777" w:rsidR="00975342" w:rsidRPr="008250D6" w:rsidRDefault="00975342" w:rsidP="00975342">
      <w:pPr>
        <w:shd w:val="clear" w:color="auto" w:fill="FFFFFF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8F01AAE" w14:textId="268FB308" w:rsidR="00975342" w:rsidRPr="0025559C" w:rsidRDefault="00975342" w:rsidP="0025559C">
      <w:pPr>
        <w:pStyle w:val="ConsNormal"/>
        <w:numPr>
          <w:ilvl w:val="0"/>
          <w:numId w:val="1"/>
        </w:numPr>
        <w:jc w:val="center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  <w:r w:rsidRPr="0025559C">
        <w:rPr>
          <w:rFonts w:ascii="NTTimes/Cyrillic" w:hAnsi="NTTimes/Cyrillic" w:cs="NTTimes/Cyrillic"/>
          <w:bCs w:val="0"/>
          <w:color w:val="000000"/>
          <w:sz w:val="22"/>
          <w:szCs w:val="22"/>
        </w:rPr>
        <w:t>ПРЕДМЕТ ДОГОВОРА</w:t>
      </w:r>
    </w:p>
    <w:p w14:paraId="70CA93A9" w14:textId="77777777" w:rsidR="0025559C" w:rsidRPr="0025559C" w:rsidRDefault="0025559C" w:rsidP="0025559C">
      <w:pPr>
        <w:pStyle w:val="ConsNormal"/>
        <w:ind w:left="720" w:firstLine="0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</w:p>
    <w:p w14:paraId="1E3C4354" w14:textId="77777777" w:rsidR="00975342" w:rsidRPr="008250D6" w:rsidRDefault="00975342" w:rsidP="0097534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8250D6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8250D6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8250D6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8250D6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8250D6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8250D6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8250D6">
        <w:rPr>
          <w:color w:val="000000"/>
          <w:sz w:val="22"/>
          <w:szCs w:val="22"/>
          <w:lang w:val="ru-RU"/>
        </w:rPr>
        <w:t>находящ</w:t>
      </w:r>
      <w:proofErr w:type="spellEnd"/>
      <w:r w:rsidRPr="008250D6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8EFB740" w14:textId="77777777" w:rsidR="00975342" w:rsidRPr="008250D6" w:rsidRDefault="00975342" w:rsidP="0097534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8250D6">
        <w:rPr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</w:t>
      </w:r>
      <w:proofErr w:type="gramStart"/>
      <w:r w:rsidRPr="008250D6">
        <w:rPr>
          <w:color w:val="000000"/>
          <w:sz w:val="22"/>
          <w:szCs w:val="22"/>
          <w:lang w:val="ru-RU"/>
        </w:rPr>
        <w:t xml:space="preserve">и  </w:t>
      </w:r>
      <w:r w:rsidRPr="008250D6">
        <w:rPr>
          <w:sz w:val="22"/>
          <w:szCs w:val="22"/>
          <w:lang w:val="ru-RU"/>
        </w:rPr>
        <w:t>сроки</w:t>
      </w:r>
      <w:proofErr w:type="gramEnd"/>
      <w:r w:rsidRPr="008250D6">
        <w:rPr>
          <w:sz w:val="22"/>
          <w:szCs w:val="22"/>
          <w:lang w:val="ru-RU"/>
        </w:rPr>
        <w:t>, установленные Договором</w:t>
      </w:r>
      <w:r w:rsidRPr="008250D6">
        <w:rPr>
          <w:color w:val="000000"/>
          <w:sz w:val="22"/>
          <w:szCs w:val="22"/>
          <w:lang w:val="ru-RU"/>
        </w:rPr>
        <w:t xml:space="preserve">. </w:t>
      </w:r>
    </w:p>
    <w:p w14:paraId="6F55BB88" w14:textId="77777777" w:rsidR="00975342" w:rsidRPr="008250D6" w:rsidRDefault="00975342" w:rsidP="0097534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470853D5" w14:textId="1F3EA34B" w:rsidR="00975342" w:rsidRPr="008250D6" w:rsidRDefault="00975342" w:rsidP="00975342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</w:p>
    <w:p w14:paraId="2584DCEF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</w:p>
    <w:p w14:paraId="751C8C65" w14:textId="03706A84" w:rsidR="00975342" w:rsidRPr="0025559C" w:rsidRDefault="00975342" w:rsidP="0025559C">
      <w:pPr>
        <w:pStyle w:val="a5"/>
        <w:numPr>
          <w:ilvl w:val="0"/>
          <w:numId w:val="1"/>
        </w:numPr>
        <w:jc w:val="center"/>
        <w:rPr>
          <w:b/>
          <w:color w:val="000000"/>
          <w:sz w:val="22"/>
          <w:szCs w:val="22"/>
          <w:lang w:val="ru-RU"/>
        </w:rPr>
      </w:pPr>
      <w:r w:rsidRPr="0025559C">
        <w:rPr>
          <w:b/>
          <w:color w:val="000000"/>
          <w:sz w:val="22"/>
          <w:szCs w:val="22"/>
          <w:lang w:val="ru-RU"/>
        </w:rPr>
        <w:t>ЦЕНА ДОГОВОРА, УСЛОВИЯ И ПОРЯДОК РАСЧЕТОВ</w:t>
      </w:r>
    </w:p>
    <w:p w14:paraId="5A261E97" w14:textId="77777777" w:rsidR="0025559C" w:rsidRPr="0025559C" w:rsidRDefault="0025559C" w:rsidP="0025559C">
      <w:pPr>
        <w:pStyle w:val="a5"/>
        <w:numPr>
          <w:ilvl w:val="0"/>
          <w:numId w:val="1"/>
        </w:numPr>
        <w:jc w:val="center"/>
        <w:rPr>
          <w:b/>
          <w:color w:val="000000"/>
          <w:sz w:val="22"/>
          <w:szCs w:val="22"/>
          <w:lang w:val="ru-RU"/>
        </w:rPr>
      </w:pPr>
    </w:p>
    <w:p w14:paraId="6342FB25" w14:textId="77777777" w:rsidR="00975342" w:rsidRPr="008250D6" w:rsidRDefault="00975342" w:rsidP="00975342">
      <w:pPr>
        <w:ind w:right="-1"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8250D6">
        <w:rPr>
          <w:rStyle w:val="a8"/>
          <w:sz w:val="22"/>
          <w:szCs w:val="22"/>
        </w:rPr>
        <w:footnoteReference w:id="1"/>
      </w:r>
      <w:r w:rsidRPr="008250D6">
        <w:rPr>
          <w:sz w:val="22"/>
          <w:szCs w:val="22"/>
          <w:lang w:val="ru-RU"/>
        </w:rPr>
        <w:t>.</w:t>
      </w:r>
      <w:r w:rsidRPr="008250D6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1BA9AF68" w14:textId="77777777" w:rsidR="00975342" w:rsidRPr="008250D6" w:rsidRDefault="00975342" w:rsidP="00975342">
      <w:pPr>
        <w:ind w:right="-1" w:firstLine="567"/>
        <w:jc w:val="both"/>
        <w:rPr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 xml:space="preserve">2.2. </w:t>
      </w:r>
      <w:r w:rsidRPr="008250D6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7BAF103" w14:textId="77777777" w:rsidR="00975342" w:rsidRPr="008250D6" w:rsidRDefault="00975342" w:rsidP="00975342">
      <w:pPr>
        <w:ind w:right="-1" w:firstLine="567"/>
        <w:jc w:val="both"/>
        <w:rPr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8250D6">
        <w:rPr>
          <w:sz w:val="22"/>
          <w:szCs w:val="22"/>
          <w:lang w:val="ru-RU"/>
        </w:rPr>
        <w:t>______ (________) рублей ___ копеек,</w:t>
      </w:r>
      <w:r w:rsidRPr="008250D6">
        <w:rPr>
          <w:color w:val="000000"/>
          <w:sz w:val="22"/>
          <w:szCs w:val="22"/>
          <w:lang w:val="ru-RU"/>
        </w:rPr>
        <w:t xml:space="preserve"> Покупатель перечисляет </w:t>
      </w:r>
      <w:r w:rsidRPr="008250D6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39BCDDD3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8250D6">
        <w:rPr>
          <w:color w:val="000000"/>
          <w:sz w:val="22"/>
          <w:szCs w:val="22"/>
          <w:lang w:val="ru-RU"/>
        </w:rPr>
        <w:t>.</w:t>
      </w:r>
    </w:p>
    <w:p w14:paraId="23A8F3C4" w14:textId="77777777" w:rsidR="0025559C" w:rsidRDefault="0025559C" w:rsidP="0025559C">
      <w:pPr>
        <w:pStyle w:val="ConsNormal"/>
        <w:tabs>
          <w:tab w:val="center" w:pos="5102"/>
          <w:tab w:val="left" w:pos="7584"/>
        </w:tabs>
        <w:ind w:firstLine="0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</w:p>
    <w:p w14:paraId="3CDFE10E" w14:textId="0613C4A8" w:rsidR="00975342" w:rsidRDefault="00975342" w:rsidP="0025559C">
      <w:pPr>
        <w:pStyle w:val="ConsNormal"/>
        <w:numPr>
          <w:ilvl w:val="0"/>
          <w:numId w:val="2"/>
        </w:numPr>
        <w:tabs>
          <w:tab w:val="center" w:pos="5102"/>
          <w:tab w:val="left" w:pos="7584"/>
        </w:tabs>
        <w:jc w:val="center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  <w:r w:rsidRPr="008250D6">
        <w:rPr>
          <w:rFonts w:ascii="NTTimes/Cyrillic" w:hAnsi="NTTimes/Cyrillic" w:cs="NTTimes/Cyrillic"/>
          <w:bCs w:val="0"/>
          <w:color w:val="000000"/>
          <w:sz w:val="22"/>
          <w:szCs w:val="22"/>
        </w:rPr>
        <w:t>ОБЯЗАННОСТИ СТОРОН</w:t>
      </w:r>
    </w:p>
    <w:p w14:paraId="7E7CB070" w14:textId="77777777" w:rsidR="0025559C" w:rsidRPr="008250D6" w:rsidRDefault="0025559C" w:rsidP="0025559C">
      <w:pPr>
        <w:pStyle w:val="ConsNormal"/>
        <w:tabs>
          <w:tab w:val="center" w:pos="5102"/>
          <w:tab w:val="left" w:pos="7584"/>
        </w:tabs>
        <w:jc w:val="center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</w:p>
    <w:p w14:paraId="73C9B7CA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3.1.</w:t>
      </w:r>
      <w:r w:rsidRPr="008250D6">
        <w:rPr>
          <w:sz w:val="22"/>
          <w:szCs w:val="22"/>
          <w:lang w:val="ru-RU"/>
        </w:rPr>
        <w:tab/>
        <w:t>Продавец обязан:</w:t>
      </w:r>
    </w:p>
    <w:p w14:paraId="1C9CBB31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napToGrid w:val="0"/>
          <w:sz w:val="22"/>
          <w:szCs w:val="22"/>
          <w:lang w:val="ru-RU"/>
        </w:rPr>
        <w:t xml:space="preserve">3.1.1. </w:t>
      </w:r>
      <w:r w:rsidRPr="008250D6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43C6158D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3.1.2.</w:t>
      </w:r>
      <w:r w:rsidRPr="008250D6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21359864" w14:textId="77777777" w:rsidR="00975342" w:rsidRPr="008250D6" w:rsidRDefault="00975342" w:rsidP="00975342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3.1.3.</w:t>
      </w:r>
      <w:r w:rsidRPr="008250D6">
        <w:rPr>
          <w:sz w:val="22"/>
          <w:szCs w:val="22"/>
          <w:lang w:val="ru-RU"/>
        </w:rPr>
        <w:tab/>
        <w:t xml:space="preserve">Обеспечить </w:t>
      </w:r>
      <w:r w:rsidRPr="008250D6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02409D3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3.2.</w:t>
      </w:r>
      <w:r w:rsidRPr="008250D6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2199A0CC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lastRenderedPageBreak/>
        <w:t>3.2.1.</w:t>
      </w:r>
      <w:r w:rsidRPr="008250D6">
        <w:rPr>
          <w:sz w:val="22"/>
          <w:szCs w:val="22"/>
          <w:lang w:val="ru-RU"/>
        </w:rPr>
        <w:tab/>
      </w:r>
      <w:r w:rsidRPr="008250D6">
        <w:rPr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DBA6DFB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3.2.2.</w:t>
      </w:r>
      <w:r w:rsidRPr="008250D6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419EEAF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3.2.3.</w:t>
      </w:r>
      <w:r w:rsidRPr="008250D6">
        <w:rPr>
          <w:sz w:val="22"/>
          <w:szCs w:val="22"/>
          <w:lang w:val="ru-RU"/>
        </w:rPr>
        <w:tab/>
        <w:t>В течение ___дней со дня подписания Акта</w:t>
      </w:r>
      <w:r w:rsidRPr="008250D6">
        <w:rPr>
          <w:snapToGrid w:val="0"/>
          <w:sz w:val="22"/>
          <w:szCs w:val="22"/>
          <w:lang w:val="ru-RU"/>
        </w:rPr>
        <w:t xml:space="preserve"> представить </w:t>
      </w:r>
      <w:r w:rsidRPr="008250D6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1E66167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3.2.4.</w:t>
      </w:r>
      <w:r w:rsidRPr="008250D6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E337E3D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587ED17C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14376E65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</w:p>
    <w:p w14:paraId="2D92E532" w14:textId="4F3BF954" w:rsidR="00975342" w:rsidRPr="0025559C" w:rsidRDefault="00975342" w:rsidP="0025559C">
      <w:pPr>
        <w:pStyle w:val="a5"/>
        <w:numPr>
          <w:ilvl w:val="0"/>
          <w:numId w:val="2"/>
        </w:numPr>
        <w:jc w:val="center"/>
        <w:rPr>
          <w:b/>
          <w:snapToGrid w:val="0"/>
          <w:sz w:val="22"/>
          <w:szCs w:val="22"/>
          <w:lang w:val="ru-RU"/>
        </w:rPr>
      </w:pPr>
      <w:r w:rsidRPr="0025559C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32C874F7" w14:textId="77777777" w:rsidR="0025559C" w:rsidRPr="0025559C" w:rsidRDefault="0025559C" w:rsidP="0025559C">
      <w:pPr>
        <w:pStyle w:val="a5"/>
        <w:rPr>
          <w:b/>
          <w:snapToGrid w:val="0"/>
          <w:sz w:val="22"/>
          <w:szCs w:val="22"/>
          <w:lang w:val="ru-RU"/>
        </w:rPr>
      </w:pPr>
    </w:p>
    <w:p w14:paraId="776F7418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4.1.</w:t>
      </w:r>
      <w:r w:rsidRPr="008250D6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09C5C11F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4.2.</w:t>
      </w:r>
      <w:r w:rsidRPr="008250D6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028E743E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4.3.</w:t>
      </w:r>
      <w:r w:rsidRPr="008250D6">
        <w:rPr>
          <w:sz w:val="22"/>
          <w:szCs w:val="22"/>
          <w:lang w:val="ru-RU"/>
        </w:rPr>
        <w:tab/>
        <w:t>Р</w:t>
      </w:r>
      <w:r w:rsidRPr="008250D6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8250D6">
        <w:rPr>
          <w:sz w:val="22"/>
          <w:szCs w:val="22"/>
          <w:lang w:val="ru-RU"/>
        </w:rPr>
        <w:t xml:space="preserve">в соответствии с подп. 3.1.1 п. 3.1 </w:t>
      </w:r>
      <w:r w:rsidRPr="008250D6">
        <w:rPr>
          <w:color w:val="000000"/>
          <w:sz w:val="22"/>
          <w:szCs w:val="22"/>
          <w:lang w:val="ru-RU"/>
        </w:rPr>
        <w:t>Договора.</w:t>
      </w:r>
    </w:p>
    <w:p w14:paraId="2E0E27EC" w14:textId="77777777" w:rsidR="00975342" w:rsidRPr="008250D6" w:rsidRDefault="00975342" w:rsidP="00975342">
      <w:pPr>
        <w:ind w:firstLine="540"/>
        <w:jc w:val="center"/>
        <w:rPr>
          <w:sz w:val="22"/>
          <w:szCs w:val="22"/>
          <w:lang w:val="ru-RU"/>
        </w:rPr>
      </w:pPr>
    </w:p>
    <w:p w14:paraId="701E4174" w14:textId="69B43C63" w:rsidR="00975342" w:rsidRDefault="00975342" w:rsidP="0025559C">
      <w:pPr>
        <w:pStyle w:val="a3"/>
        <w:numPr>
          <w:ilvl w:val="0"/>
          <w:numId w:val="2"/>
        </w:numPr>
        <w:jc w:val="center"/>
        <w:rPr>
          <w:b/>
          <w:snapToGrid w:val="0"/>
          <w:sz w:val="22"/>
          <w:szCs w:val="22"/>
        </w:rPr>
      </w:pPr>
      <w:r w:rsidRPr="008250D6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AECCE53" w14:textId="77777777" w:rsidR="0025559C" w:rsidRPr="008250D6" w:rsidRDefault="0025559C" w:rsidP="0025559C">
      <w:pPr>
        <w:pStyle w:val="a3"/>
        <w:ind w:left="720" w:firstLine="0"/>
        <w:rPr>
          <w:b/>
          <w:snapToGrid w:val="0"/>
          <w:sz w:val="22"/>
          <w:szCs w:val="22"/>
        </w:rPr>
      </w:pPr>
    </w:p>
    <w:p w14:paraId="53C2033D" w14:textId="77777777" w:rsidR="00975342" w:rsidRPr="008250D6" w:rsidRDefault="00975342" w:rsidP="00975342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5.1.</w:t>
      </w:r>
      <w:r w:rsidRPr="008250D6">
        <w:rPr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5031DFD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3A26326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5.2.</w:t>
      </w:r>
      <w:r w:rsidRPr="008250D6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7C2ACC1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26A3D02" w14:textId="77777777" w:rsidR="00975342" w:rsidRPr="008250D6" w:rsidRDefault="00975342" w:rsidP="00975342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0B347DA" w14:textId="4E291B42" w:rsidR="00975342" w:rsidRPr="0025559C" w:rsidRDefault="00975342" w:rsidP="0025559C">
      <w:pPr>
        <w:pStyle w:val="a5"/>
        <w:numPr>
          <w:ilvl w:val="0"/>
          <w:numId w:val="2"/>
        </w:numPr>
        <w:jc w:val="center"/>
        <w:rPr>
          <w:b/>
          <w:snapToGrid w:val="0"/>
          <w:sz w:val="22"/>
          <w:szCs w:val="22"/>
          <w:lang w:val="ru-RU"/>
        </w:rPr>
      </w:pPr>
      <w:r w:rsidRPr="0025559C">
        <w:rPr>
          <w:b/>
          <w:snapToGrid w:val="0"/>
          <w:sz w:val="22"/>
          <w:szCs w:val="22"/>
          <w:lang w:val="ru-RU"/>
        </w:rPr>
        <w:t>ОТВЕТСТВЕННОСТЬ СТОРОН</w:t>
      </w:r>
    </w:p>
    <w:p w14:paraId="6C4C8221" w14:textId="77777777" w:rsidR="0025559C" w:rsidRPr="0025559C" w:rsidRDefault="0025559C" w:rsidP="0025559C">
      <w:pPr>
        <w:pStyle w:val="a5"/>
        <w:rPr>
          <w:b/>
          <w:snapToGrid w:val="0"/>
          <w:sz w:val="22"/>
          <w:szCs w:val="22"/>
          <w:lang w:val="ru-RU"/>
        </w:rPr>
      </w:pPr>
    </w:p>
    <w:p w14:paraId="78D82CAA" w14:textId="77777777" w:rsidR="00975342" w:rsidRPr="008250D6" w:rsidRDefault="00975342" w:rsidP="00975342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6.1.</w:t>
      </w:r>
      <w:r w:rsidRPr="008250D6">
        <w:rPr>
          <w:sz w:val="22"/>
          <w:szCs w:val="22"/>
          <w:lang w:val="ru-RU"/>
        </w:rPr>
        <w:tab/>
      </w:r>
      <w:r w:rsidRPr="008250D6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83677FD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6.2.</w:t>
      </w:r>
      <w:r w:rsidRPr="008250D6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A5D815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15FA028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C8FE231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6E54C77" w14:textId="77777777" w:rsidR="00975342" w:rsidRDefault="00975342" w:rsidP="00975342">
      <w:pPr>
        <w:jc w:val="center"/>
        <w:rPr>
          <w:b/>
          <w:snapToGrid w:val="0"/>
          <w:sz w:val="22"/>
          <w:szCs w:val="22"/>
          <w:lang w:val="ru-RU"/>
        </w:rPr>
      </w:pPr>
      <w:r w:rsidRPr="008250D6">
        <w:rPr>
          <w:b/>
          <w:snapToGrid w:val="0"/>
          <w:sz w:val="22"/>
          <w:szCs w:val="22"/>
          <w:lang w:val="ru-RU"/>
        </w:rPr>
        <w:lastRenderedPageBreak/>
        <w:t>7. ПОРЯДОК РАЗРЕШЕНИЯ СПОРОВ</w:t>
      </w:r>
    </w:p>
    <w:p w14:paraId="26095087" w14:textId="77777777" w:rsidR="0025559C" w:rsidRPr="008250D6" w:rsidRDefault="0025559C" w:rsidP="00975342">
      <w:pPr>
        <w:jc w:val="center"/>
        <w:rPr>
          <w:b/>
          <w:snapToGrid w:val="0"/>
          <w:sz w:val="22"/>
          <w:szCs w:val="22"/>
          <w:lang w:val="ru-RU"/>
        </w:rPr>
      </w:pPr>
    </w:p>
    <w:p w14:paraId="65B34E4A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7.1.</w:t>
      </w:r>
      <w:r w:rsidRPr="008250D6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ACF5DA7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8250D6">
        <w:rPr>
          <w:i/>
          <w:sz w:val="22"/>
          <w:szCs w:val="22"/>
          <w:lang w:val="ru-RU"/>
        </w:rPr>
        <w:t>по месту регистрации Продавца)</w:t>
      </w:r>
      <w:r w:rsidRPr="008250D6">
        <w:rPr>
          <w:sz w:val="22"/>
          <w:szCs w:val="22"/>
          <w:lang w:val="ru-RU"/>
        </w:rPr>
        <w:t xml:space="preserve"> или в ________________</w:t>
      </w:r>
      <w:r w:rsidRPr="008250D6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8250D6">
        <w:rPr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678CA4FF" w14:textId="77777777" w:rsidR="0025559C" w:rsidRDefault="0025559C" w:rsidP="0025559C">
      <w:pPr>
        <w:tabs>
          <w:tab w:val="left" w:pos="1134"/>
          <w:tab w:val="left" w:pos="3624"/>
          <w:tab w:val="center" w:pos="5386"/>
        </w:tabs>
        <w:ind w:firstLine="56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</w:p>
    <w:p w14:paraId="7048914D" w14:textId="499306DB" w:rsidR="00975342" w:rsidRDefault="00975342" w:rsidP="0025559C">
      <w:pPr>
        <w:tabs>
          <w:tab w:val="left" w:pos="1134"/>
          <w:tab w:val="left" w:pos="3624"/>
          <w:tab w:val="center" w:pos="5386"/>
        </w:tabs>
        <w:ind w:firstLine="567"/>
        <w:jc w:val="center"/>
        <w:rPr>
          <w:b/>
          <w:sz w:val="22"/>
          <w:szCs w:val="22"/>
          <w:lang w:val="ru-RU"/>
        </w:rPr>
      </w:pPr>
      <w:r w:rsidRPr="008250D6">
        <w:rPr>
          <w:b/>
          <w:sz w:val="22"/>
          <w:szCs w:val="22"/>
          <w:lang w:val="ru-RU"/>
        </w:rPr>
        <w:t>8. КОНФИДЕНЦИАЛЬНОСТЬ</w:t>
      </w:r>
    </w:p>
    <w:p w14:paraId="145986BF" w14:textId="77777777" w:rsidR="0025559C" w:rsidRPr="008250D6" w:rsidRDefault="0025559C" w:rsidP="0025559C">
      <w:pPr>
        <w:tabs>
          <w:tab w:val="left" w:pos="1134"/>
          <w:tab w:val="left" w:pos="3624"/>
          <w:tab w:val="center" w:pos="5386"/>
        </w:tabs>
        <w:ind w:firstLine="567"/>
        <w:jc w:val="center"/>
        <w:rPr>
          <w:b/>
          <w:sz w:val="22"/>
          <w:szCs w:val="22"/>
          <w:lang w:val="ru-RU"/>
        </w:rPr>
      </w:pPr>
    </w:p>
    <w:p w14:paraId="2AFB3BAC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32D0357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70E5C983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A70AD8A" w14:textId="77777777" w:rsidR="00975342" w:rsidRDefault="00975342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Cs w:val="0"/>
          <w:sz w:val="22"/>
          <w:szCs w:val="22"/>
        </w:rPr>
        <w:t>9. ЗАКЛЮЧИТЕЛЬНЫЕ ПОЛОЖЕНИЯ</w:t>
      </w:r>
    </w:p>
    <w:p w14:paraId="0DC77AA6" w14:textId="77777777" w:rsidR="0025559C" w:rsidRPr="008250D6" w:rsidRDefault="0025559C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</w:p>
    <w:p w14:paraId="0FBE56C9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9.1. Настоящий Договор вступает в силу с даты его </w:t>
      </w:r>
      <w:proofErr w:type="gramStart"/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подписания  и</w:t>
      </w:r>
      <w:proofErr w:type="gramEnd"/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141413B8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6145443F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об их изменении</w:t>
      </w:r>
      <w:proofErr w:type="gramEnd"/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39580CE3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1F33ECE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6BBD0C3F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E8BBB8F" w14:textId="77777777" w:rsidR="00975342" w:rsidRDefault="00975342" w:rsidP="00975342">
      <w:pPr>
        <w:pStyle w:val="ConsNormal"/>
        <w:ind w:firstLine="540"/>
        <w:jc w:val="center"/>
        <w:rPr>
          <w:rFonts w:ascii="NTTimes/Cyrillic" w:hAnsi="NTTimes/Cyrillic" w:cs="NTTimes/Cyrillic"/>
          <w:b w:val="0"/>
          <w:bCs w:val="0"/>
          <w:sz w:val="22"/>
          <w:szCs w:val="22"/>
        </w:rPr>
      </w:pPr>
    </w:p>
    <w:p w14:paraId="61A7324A" w14:textId="77777777" w:rsidR="00975342" w:rsidRDefault="00975342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Cs w:val="0"/>
          <w:sz w:val="22"/>
          <w:szCs w:val="22"/>
        </w:rPr>
        <w:t>10. АДРЕСА, РЕКВИЗИТЫ И ПОДПИСИ СТОРОН</w:t>
      </w:r>
    </w:p>
    <w:p w14:paraId="1B93E6F3" w14:textId="77777777" w:rsidR="0025559C" w:rsidRDefault="0025559C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4731"/>
      </w:tblGrid>
      <w:tr w:rsidR="0025559C" w:rsidRPr="0025559C" w14:paraId="311D3BF6" w14:textId="77777777" w:rsidTr="00132322">
        <w:trPr>
          <w:trHeight w:val="495"/>
        </w:trPr>
        <w:tc>
          <w:tcPr>
            <w:tcW w:w="5356" w:type="dxa"/>
            <w:shd w:val="clear" w:color="auto" w:fill="auto"/>
          </w:tcPr>
          <w:p w14:paraId="7B8DBA6C" w14:textId="747D3DE5" w:rsidR="0025559C" w:rsidRPr="0025559C" w:rsidRDefault="00132322" w:rsidP="0025559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Продавец</w:t>
            </w:r>
            <w:r w:rsidR="0025559C" w:rsidRPr="002555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ООО</w:t>
            </w:r>
            <w:r w:rsidR="0025559C" w:rsidRPr="002555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«Сырьевой Холдинг «БОГЕЛ»</w:t>
            </w:r>
          </w:p>
        </w:tc>
        <w:tc>
          <w:tcPr>
            <w:tcW w:w="4731" w:type="dxa"/>
            <w:shd w:val="clear" w:color="auto" w:fill="auto"/>
          </w:tcPr>
          <w:p w14:paraId="0735AC3C" w14:textId="7F3AFE5C" w:rsidR="0025559C" w:rsidRPr="0025559C" w:rsidRDefault="00132322" w:rsidP="0025559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Покупатель</w:t>
            </w:r>
            <w:r w:rsidR="0025559C" w:rsidRPr="002555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</w:p>
        </w:tc>
      </w:tr>
      <w:tr w:rsidR="0025559C" w:rsidRPr="0025559C" w14:paraId="06654B95" w14:textId="77777777" w:rsidTr="00132322">
        <w:trPr>
          <w:trHeight w:val="2684"/>
        </w:trPr>
        <w:tc>
          <w:tcPr>
            <w:tcW w:w="5356" w:type="dxa"/>
            <w:shd w:val="clear" w:color="auto" w:fill="auto"/>
          </w:tcPr>
          <w:p w14:paraId="49920EC1" w14:textId="77777777" w:rsidR="0025559C" w:rsidRPr="0025559C" w:rsidRDefault="0025559C" w:rsidP="002555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555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Адрес: 196084, г. Санкт-Петербург, ул. Цветочная, 25А</w:t>
            </w:r>
          </w:p>
          <w:p w14:paraId="59476B74" w14:textId="7D23B7A4" w:rsidR="00132322" w:rsidRPr="00132322" w:rsidRDefault="00132322" w:rsidP="001323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2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ИНН: 7810368204 КПП: 781001001 ОГРН: 1157746625387</w:t>
            </w:r>
          </w:p>
          <w:p w14:paraId="091D9D32" w14:textId="77777777" w:rsidR="0025559C" w:rsidRDefault="00132322" w:rsidP="0013232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2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Расчётный счёт: 40702810155000072804 Наименование: СЕВЕРО-ЗАПАДНЫЙ БАНК ПАО СБЕРБАНК БИК: 044030653 Корсчёт: 30101810500000000653</w:t>
            </w:r>
          </w:p>
          <w:p w14:paraId="3BE03F79" w14:textId="229BFA44" w:rsidR="00132322" w:rsidRPr="00132322" w:rsidRDefault="00132322" w:rsidP="0013232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13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онкурсный управляющий</w:t>
            </w:r>
          </w:p>
          <w:p w14:paraId="42916C12" w14:textId="142DD7D1" w:rsidR="00132322" w:rsidRPr="0025559C" w:rsidRDefault="00132322" w:rsidP="0013232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____________________</w:t>
            </w:r>
            <w:r w:rsidRPr="0013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/Ковшова П.В.</w:t>
            </w:r>
          </w:p>
        </w:tc>
        <w:tc>
          <w:tcPr>
            <w:tcW w:w="4731" w:type="dxa"/>
            <w:shd w:val="clear" w:color="auto" w:fill="auto"/>
          </w:tcPr>
          <w:p w14:paraId="5FEBD377" w14:textId="77777777" w:rsidR="0025559C" w:rsidRPr="0025559C" w:rsidRDefault="0025559C" w:rsidP="0025559C">
            <w:pPr>
              <w:shd w:val="clear" w:color="auto" w:fill="FFFFFF"/>
              <w:spacing w:before="100" w:beforeAutospacing="1" w:after="195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  <w:p w14:paraId="751C6FC4" w14:textId="77777777" w:rsidR="0025559C" w:rsidRPr="0025559C" w:rsidRDefault="0025559C" w:rsidP="002555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  <w:p w14:paraId="5EF8B5DA" w14:textId="77777777" w:rsidR="0025559C" w:rsidRPr="0025559C" w:rsidRDefault="0025559C" w:rsidP="0025559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170D579" w14:textId="77777777" w:rsidR="00975342" w:rsidRPr="0025559C" w:rsidRDefault="00975342" w:rsidP="00975342">
      <w:pPr>
        <w:pStyle w:val="1"/>
        <w:widowControl w:val="0"/>
        <w:jc w:val="both"/>
        <w:rPr>
          <w:rFonts w:ascii="NTTimes/Cyrillic" w:hAnsi="NTTimes/Cyrillic" w:cs="NTTimes/Cyrillic"/>
          <w:b/>
        </w:rPr>
      </w:pPr>
    </w:p>
    <w:p w14:paraId="20BA57A1" w14:textId="77777777" w:rsidR="00975342" w:rsidRPr="0025559C" w:rsidRDefault="00975342" w:rsidP="00975342">
      <w:pPr>
        <w:ind w:right="-57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27C078B5" w14:textId="77777777" w:rsidR="00975342" w:rsidRPr="0025559C" w:rsidRDefault="00975342" w:rsidP="00975342">
      <w:pPr>
        <w:ind w:right="-57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DE37A98" w14:textId="77777777" w:rsidR="00975342" w:rsidRPr="0025559C" w:rsidRDefault="00975342" w:rsidP="0097534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p w14:paraId="3AE2CD98" w14:textId="77777777" w:rsidR="00975342" w:rsidRPr="0025559C" w:rsidRDefault="00975342" w:rsidP="00975342">
      <w:pPr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ru-RU"/>
        </w:rPr>
      </w:pPr>
    </w:p>
    <w:p w14:paraId="02D6998F" w14:textId="77777777" w:rsidR="00AC4963" w:rsidRPr="0025559C" w:rsidRDefault="00AC4963">
      <w:pPr>
        <w:rPr>
          <w:sz w:val="20"/>
          <w:szCs w:val="20"/>
        </w:rPr>
      </w:pPr>
    </w:p>
    <w:sectPr w:rsidR="00AC4963" w:rsidRPr="0025559C" w:rsidSect="00975342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221A" w14:textId="77777777" w:rsidR="006C76A0" w:rsidRDefault="006C76A0" w:rsidP="00975342">
      <w:r>
        <w:separator/>
      </w:r>
    </w:p>
  </w:endnote>
  <w:endnote w:type="continuationSeparator" w:id="0">
    <w:p w14:paraId="2341019D" w14:textId="77777777" w:rsidR="006C76A0" w:rsidRDefault="006C76A0" w:rsidP="0097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A08A" w14:textId="77777777" w:rsidR="006C76A0" w:rsidRDefault="006C76A0" w:rsidP="00975342">
      <w:r>
        <w:separator/>
      </w:r>
    </w:p>
  </w:footnote>
  <w:footnote w:type="continuationSeparator" w:id="0">
    <w:p w14:paraId="2FBC6783" w14:textId="77777777" w:rsidR="006C76A0" w:rsidRDefault="006C76A0" w:rsidP="00975342">
      <w:r>
        <w:continuationSeparator/>
      </w:r>
    </w:p>
  </w:footnote>
  <w:footnote w:id="1">
    <w:p w14:paraId="62D00D82" w14:textId="5DF8E364" w:rsidR="00975342" w:rsidRDefault="00975342" w:rsidP="0097534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0C3"/>
    <w:multiLevelType w:val="hybridMultilevel"/>
    <w:tmpl w:val="6BBC6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36CD5"/>
    <w:multiLevelType w:val="hybridMultilevel"/>
    <w:tmpl w:val="2AAE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540913">
    <w:abstractNumId w:val="1"/>
  </w:num>
  <w:num w:numId="2" w16cid:durableId="13923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0"/>
    <w:rsid w:val="00132322"/>
    <w:rsid w:val="0025559C"/>
    <w:rsid w:val="006C76A0"/>
    <w:rsid w:val="00975342"/>
    <w:rsid w:val="00AC4963"/>
    <w:rsid w:val="00C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46A"/>
  <w15:chartTrackingRefBased/>
  <w15:docId w15:val="{45739A05-F820-4587-A8EB-53E1370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4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534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5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342"/>
    <w:pPr>
      <w:ind w:left="720"/>
      <w:contextualSpacing/>
    </w:pPr>
  </w:style>
  <w:style w:type="paragraph" w:customStyle="1" w:styleId="ConsNormal">
    <w:name w:val="ConsNormal"/>
    <w:rsid w:val="0097534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975342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97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975342"/>
    <w:rPr>
      <w:vertAlign w:val="superscript"/>
    </w:rPr>
  </w:style>
  <w:style w:type="paragraph" w:customStyle="1" w:styleId="1">
    <w:name w:val="Обычный1"/>
    <w:rsid w:val="0097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HP</cp:lastModifiedBy>
  <cp:revision>2</cp:revision>
  <dcterms:created xsi:type="dcterms:W3CDTF">2023-10-29T19:37:00Z</dcterms:created>
  <dcterms:modified xsi:type="dcterms:W3CDTF">2023-10-29T19:37:00Z</dcterms:modified>
</cp:coreProperties>
</file>