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8B" w:rsidRPr="00F45A46" w:rsidRDefault="0087718B" w:rsidP="0087718B">
      <w:pPr>
        <w:contextualSpacing/>
        <w:jc w:val="center"/>
        <w:rPr>
          <w:b/>
          <w:color w:val="333333"/>
        </w:rPr>
      </w:pPr>
      <w:r w:rsidRPr="00F45A46">
        <w:rPr>
          <w:b/>
          <w:color w:val="333333"/>
        </w:rPr>
        <w:t xml:space="preserve">ДОГОВОР </w:t>
      </w:r>
    </w:p>
    <w:p w:rsidR="0087718B" w:rsidRPr="00D85627" w:rsidRDefault="0087718B" w:rsidP="0087718B">
      <w:pPr>
        <w:contextualSpacing/>
        <w:jc w:val="center"/>
      </w:pPr>
      <w:r>
        <w:rPr>
          <w:b/>
          <w:color w:val="333333"/>
        </w:rPr>
        <w:t>уступки прав</w:t>
      </w:r>
      <w:r w:rsidR="007A571F">
        <w:rPr>
          <w:b/>
          <w:color w:val="333333"/>
        </w:rPr>
        <w:t>а</w:t>
      </w:r>
      <w:r>
        <w:rPr>
          <w:b/>
          <w:color w:val="333333"/>
        </w:rPr>
        <w:t xml:space="preserve"> требования </w:t>
      </w:r>
      <w:r w:rsidRPr="00D85627">
        <w:rPr>
          <w:b/>
          <w:color w:val="333333"/>
        </w:rPr>
        <w:t>дебиторской задолженности</w:t>
      </w:r>
      <w:r w:rsidR="00F45A46">
        <w:rPr>
          <w:b/>
          <w:color w:val="333333"/>
        </w:rPr>
        <w:t xml:space="preserve"> </w:t>
      </w:r>
    </w:p>
    <w:p w:rsidR="00352FA8" w:rsidRPr="00DB27EC" w:rsidRDefault="00352FA8">
      <w:pPr>
        <w:pStyle w:val="a3"/>
        <w:spacing w:before="6"/>
        <w:rPr>
          <w:b/>
          <w:sz w:val="20"/>
          <w:szCs w:val="20"/>
          <w:u w:val="single"/>
        </w:rPr>
      </w:pPr>
    </w:p>
    <w:p w:rsidR="00352FA8" w:rsidRPr="00F26DB0" w:rsidRDefault="001B582D">
      <w:pPr>
        <w:pStyle w:val="a3"/>
        <w:tabs>
          <w:tab w:val="left" w:pos="6532"/>
          <w:tab w:val="left" w:pos="7082"/>
          <w:tab w:val="left" w:pos="8176"/>
          <w:tab w:val="left" w:pos="8673"/>
        </w:tabs>
        <w:spacing w:before="1"/>
        <w:ind w:left="102"/>
        <w:rPr>
          <w:szCs w:val="20"/>
        </w:rPr>
      </w:pPr>
      <w:r w:rsidRPr="00F26DB0">
        <w:rPr>
          <w:szCs w:val="20"/>
        </w:rPr>
        <w:t>г.</w:t>
      </w:r>
      <w:r w:rsidRPr="00F26DB0">
        <w:rPr>
          <w:spacing w:val="-3"/>
          <w:szCs w:val="20"/>
        </w:rPr>
        <w:t xml:space="preserve"> </w:t>
      </w:r>
      <w:r w:rsidRPr="00F26DB0">
        <w:rPr>
          <w:szCs w:val="20"/>
        </w:rPr>
        <w:t>Тюмень</w:t>
      </w:r>
      <w:r w:rsidRPr="00F26DB0">
        <w:rPr>
          <w:szCs w:val="20"/>
        </w:rPr>
        <w:tab/>
      </w:r>
      <w:r w:rsidR="00FD3B5B" w:rsidRPr="00F26DB0">
        <w:rPr>
          <w:szCs w:val="20"/>
        </w:rPr>
        <w:t xml:space="preserve">    </w:t>
      </w:r>
      <w:r w:rsidR="008D5530" w:rsidRPr="00F26DB0">
        <w:rPr>
          <w:szCs w:val="20"/>
        </w:rPr>
        <w:t xml:space="preserve">    </w:t>
      </w:r>
      <w:proofErr w:type="gramStart"/>
      <w:r w:rsidR="008D5530" w:rsidRPr="00F26DB0">
        <w:rPr>
          <w:szCs w:val="20"/>
        </w:rPr>
        <w:t xml:space="preserve">   </w:t>
      </w:r>
      <w:r w:rsidR="008B5B64">
        <w:rPr>
          <w:spacing w:val="-5"/>
          <w:szCs w:val="20"/>
        </w:rPr>
        <w:t>«</w:t>
      </w:r>
      <w:proofErr w:type="gramEnd"/>
      <w:r w:rsidR="000E59AE">
        <w:rPr>
          <w:spacing w:val="-5"/>
          <w:szCs w:val="20"/>
        </w:rPr>
        <w:t>____</w:t>
      </w:r>
      <w:r w:rsidRPr="00F26DB0">
        <w:rPr>
          <w:szCs w:val="20"/>
        </w:rPr>
        <w:t xml:space="preserve">» </w:t>
      </w:r>
      <w:r w:rsidR="000E59AE">
        <w:rPr>
          <w:szCs w:val="20"/>
        </w:rPr>
        <w:t>_________2023г.</w:t>
      </w:r>
    </w:p>
    <w:p w:rsidR="00352FA8" w:rsidRPr="00DB27EC" w:rsidRDefault="00352FA8">
      <w:pPr>
        <w:pStyle w:val="a3"/>
        <w:spacing w:before="1"/>
        <w:rPr>
          <w:sz w:val="20"/>
          <w:szCs w:val="20"/>
        </w:rPr>
      </w:pPr>
    </w:p>
    <w:p w:rsidR="00FD3B5B" w:rsidRPr="00466438" w:rsidRDefault="008D5530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</w:pPr>
      <w:r w:rsidRPr="00466438">
        <w:rPr>
          <w:b/>
        </w:rPr>
        <w:t>Общество с ограниченной ответственностью «Аквилон»</w:t>
      </w:r>
      <w:r w:rsidR="001B582D" w:rsidRPr="00466438">
        <w:t>,</w:t>
      </w:r>
      <w:r w:rsidR="001B582D" w:rsidRPr="00466438">
        <w:rPr>
          <w:spacing w:val="35"/>
        </w:rPr>
        <w:t xml:space="preserve"> </w:t>
      </w:r>
      <w:r w:rsidR="001B582D" w:rsidRPr="00466438">
        <w:t>в</w:t>
      </w:r>
      <w:r w:rsidR="001B582D" w:rsidRPr="00466438">
        <w:rPr>
          <w:spacing w:val="32"/>
        </w:rPr>
        <w:t xml:space="preserve"> </w:t>
      </w:r>
      <w:r w:rsidR="001B582D" w:rsidRPr="00466438">
        <w:t xml:space="preserve">лице </w:t>
      </w:r>
      <w:r w:rsidR="00BB66F3" w:rsidRPr="00466438">
        <w:t xml:space="preserve">конкурсного </w:t>
      </w:r>
      <w:proofErr w:type="gramStart"/>
      <w:r w:rsidR="00FD3B5B" w:rsidRPr="00466438">
        <w:t xml:space="preserve">управляющего  </w:t>
      </w:r>
      <w:proofErr w:type="spellStart"/>
      <w:r w:rsidR="00BB66F3" w:rsidRPr="00466438">
        <w:t>Зайнуллиной</w:t>
      </w:r>
      <w:proofErr w:type="spellEnd"/>
      <w:proofErr w:type="gramEnd"/>
      <w:r w:rsidR="00BB66F3" w:rsidRPr="00466438">
        <w:t xml:space="preserve"> Дины Артуровны</w:t>
      </w:r>
      <w:r w:rsidR="001B582D" w:rsidRPr="00466438">
        <w:t xml:space="preserve">, </w:t>
      </w:r>
      <w:r w:rsidR="00FD3B5B" w:rsidRPr="00466438">
        <w:t xml:space="preserve"> </w:t>
      </w:r>
      <w:r w:rsidR="001B582D" w:rsidRPr="00466438">
        <w:t>действующ</w:t>
      </w:r>
      <w:r w:rsidR="00FD3B5B" w:rsidRPr="00466438">
        <w:t>е</w:t>
      </w:r>
      <w:r w:rsidR="00BB66F3" w:rsidRPr="00466438">
        <w:t>й</w:t>
      </w:r>
      <w:r w:rsidR="001B582D" w:rsidRPr="00466438">
        <w:t xml:space="preserve"> на основании </w:t>
      </w:r>
      <w:r w:rsidR="00CA09CD" w:rsidRPr="00466438">
        <w:t>определения</w:t>
      </w:r>
      <w:r w:rsidR="001B582D" w:rsidRPr="00466438">
        <w:rPr>
          <w:spacing w:val="42"/>
        </w:rPr>
        <w:t xml:space="preserve"> </w:t>
      </w:r>
      <w:r w:rsidR="001B582D" w:rsidRPr="00466438">
        <w:t>Арбитражного</w:t>
      </w:r>
      <w:r w:rsidR="001B582D" w:rsidRPr="00466438">
        <w:rPr>
          <w:spacing w:val="24"/>
        </w:rPr>
        <w:t xml:space="preserve"> </w:t>
      </w:r>
      <w:r w:rsidR="001B582D" w:rsidRPr="00466438">
        <w:t>суда</w:t>
      </w:r>
      <w:r w:rsidR="007441A8" w:rsidRPr="00466438">
        <w:t xml:space="preserve"> Ямало-Ненецкого автономного округа</w:t>
      </w:r>
      <w:r w:rsidR="001B582D" w:rsidRPr="00466438">
        <w:t xml:space="preserve"> </w:t>
      </w:r>
      <w:r w:rsidR="001B582D" w:rsidRPr="00466438">
        <w:rPr>
          <w:spacing w:val="-27"/>
        </w:rPr>
        <w:t xml:space="preserve"> </w:t>
      </w:r>
      <w:r w:rsidR="001B582D" w:rsidRPr="00466438">
        <w:t>по</w:t>
      </w:r>
      <w:r w:rsidR="001B582D" w:rsidRPr="00466438">
        <w:rPr>
          <w:spacing w:val="16"/>
        </w:rPr>
        <w:t xml:space="preserve"> </w:t>
      </w:r>
      <w:r w:rsidR="001B582D" w:rsidRPr="00466438">
        <w:t>делу</w:t>
      </w:r>
      <w:r w:rsidR="001B582D" w:rsidRPr="00466438">
        <w:rPr>
          <w:spacing w:val="15"/>
        </w:rPr>
        <w:t xml:space="preserve"> </w:t>
      </w:r>
      <w:r w:rsidR="001B582D" w:rsidRPr="00466438">
        <w:t>№</w:t>
      </w:r>
      <w:r w:rsidR="00FD3B5B" w:rsidRPr="00466438">
        <w:t xml:space="preserve"> </w:t>
      </w:r>
      <w:r w:rsidR="00BB66F3" w:rsidRPr="00466438">
        <w:t>А81-162/2020</w:t>
      </w:r>
      <w:r w:rsidR="00CA09CD" w:rsidRPr="00466438">
        <w:t xml:space="preserve"> от </w:t>
      </w:r>
      <w:r w:rsidR="00BB66F3" w:rsidRPr="00466438">
        <w:t>13.07.2022</w:t>
      </w:r>
      <w:r w:rsidR="001B582D" w:rsidRPr="00466438">
        <w:t xml:space="preserve">, </w:t>
      </w:r>
      <w:r w:rsidR="00B60E20" w:rsidRPr="00466438">
        <w:t xml:space="preserve"> </w:t>
      </w:r>
      <w:r w:rsidR="001B582D" w:rsidRPr="00466438">
        <w:t>именуем</w:t>
      </w:r>
      <w:r w:rsidRPr="00466438">
        <w:t>ое</w:t>
      </w:r>
      <w:r w:rsidR="001B582D" w:rsidRPr="00466438">
        <w:t xml:space="preserve"> </w:t>
      </w:r>
      <w:r w:rsidR="001B582D" w:rsidRPr="003929C0">
        <w:rPr>
          <w:b/>
        </w:rPr>
        <w:t>«</w:t>
      </w:r>
      <w:r w:rsidR="0087718B" w:rsidRPr="003929C0">
        <w:rPr>
          <w:b/>
        </w:rPr>
        <w:t>Цедент</w:t>
      </w:r>
      <w:r w:rsidR="001B582D" w:rsidRPr="003929C0">
        <w:rPr>
          <w:b/>
        </w:rPr>
        <w:t>»,</w:t>
      </w:r>
      <w:r w:rsidR="001B582D" w:rsidRPr="00466438">
        <w:t xml:space="preserve"> с одной</w:t>
      </w:r>
      <w:r w:rsidR="001B582D" w:rsidRPr="00466438">
        <w:rPr>
          <w:spacing w:val="7"/>
        </w:rPr>
        <w:t xml:space="preserve"> </w:t>
      </w:r>
      <w:r w:rsidR="001B582D" w:rsidRPr="00466438">
        <w:t>стороны,</w:t>
      </w:r>
      <w:r w:rsidR="001B582D" w:rsidRPr="00466438">
        <w:rPr>
          <w:spacing w:val="8"/>
        </w:rPr>
        <w:t xml:space="preserve"> </w:t>
      </w:r>
      <w:r w:rsidR="001B582D" w:rsidRPr="00466438">
        <w:t xml:space="preserve">и </w:t>
      </w:r>
    </w:p>
    <w:p w:rsidR="00352FA8" w:rsidRPr="00466438" w:rsidRDefault="000E59AE">
      <w:pPr>
        <w:pStyle w:val="a3"/>
        <w:tabs>
          <w:tab w:val="left" w:pos="2915"/>
          <w:tab w:val="left" w:pos="3763"/>
          <w:tab w:val="left" w:pos="4576"/>
          <w:tab w:val="left" w:pos="5051"/>
          <w:tab w:val="left" w:pos="6644"/>
          <w:tab w:val="left" w:pos="9510"/>
        </w:tabs>
        <w:spacing w:before="91"/>
        <w:ind w:left="102" w:right="113" w:firstLine="719"/>
        <w:jc w:val="both"/>
      </w:pPr>
      <w:r>
        <w:rPr>
          <w:rStyle w:val="fontstyle01"/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530" w:rsidRPr="00466438">
        <w:rPr>
          <w:rStyle w:val="fontstyle21"/>
          <w:rFonts w:ascii="Times New Roman" w:hAnsi="Times New Roman"/>
          <w:sz w:val="22"/>
          <w:szCs w:val="22"/>
        </w:rPr>
        <w:t xml:space="preserve">, </w:t>
      </w:r>
      <w:r w:rsidR="001B582D" w:rsidRPr="00466438">
        <w:t>именуем</w:t>
      </w:r>
      <w:r w:rsidR="008D5530" w:rsidRPr="00466438">
        <w:t>ое</w:t>
      </w:r>
      <w:r w:rsidR="001B582D" w:rsidRPr="00466438">
        <w:t xml:space="preserve"> в дальнейшем </w:t>
      </w:r>
      <w:r w:rsidR="003929C0">
        <w:rPr>
          <w:b/>
        </w:rPr>
        <w:t>«</w:t>
      </w:r>
      <w:r w:rsidR="0087718B" w:rsidRPr="003929C0">
        <w:rPr>
          <w:b/>
        </w:rPr>
        <w:t>Цессионарий</w:t>
      </w:r>
      <w:r w:rsidR="003929C0">
        <w:rPr>
          <w:b/>
        </w:rPr>
        <w:t>»</w:t>
      </w:r>
      <w:r w:rsidR="001B582D" w:rsidRPr="00466438">
        <w:t>, с другой стороны, заключили настоящий Договор о</w:t>
      </w:r>
      <w:r w:rsidR="001B582D" w:rsidRPr="00466438">
        <w:rPr>
          <w:spacing w:val="-3"/>
        </w:rPr>
        <w:t xml:space="preserve"> </w:t>
      </w:r>
      <w:r w:rsidR="001B582D" w:rsidRPr="00466438">
        <w:t>нижеследующем.</w:t>
      </w:r>
    </w:p>
    <w:p w:rsidR="00352FA8" w:rsidRPr="00466438" w:rsidRDefault="00352FA8">
      <w:pPr>
        <w:pStyle w:val="a3"/>
        <w:spacing w:before="4"/>
      </w:pPr>
    </w:p>
    <w:p w:rsidR="00352FA8" w:rsidRDefault="001B582D">
      <w:pPr>
        <w:pStyle w:val="11"/>
        <w:numPr>
          <w:ilvl w:val="0"/>
          <w:numId w:val="7"/>
        </w:numPr>
        <w:tabs>
          <w:tab w:val="left" w:pos="4694"/>
          <w:tab w:val="left" w:pos="4695"/>
        </w:tabs>
        <w:spacing w:line="250" w:lineRule="exact"/>
        <w:ind w:hanging="465"/>
        <w:jc w:val="left"/>
      </w:pPr>
      <w:r w:rsidRPr="00466438">
        <w:t>Предмет</w:t>
      </w:r>
      <w:r w:rsidRPr="00466438">
        <w:rPr>
          <w:spacing w:val="-1"/>
        </w:rPr>
        <w:t xml:space="preserve"> </w:t>
      </w:r>
      <w:r w:rsidRPr="00466438">
        <w:t>договора</w:t>
      </w:r>
    </w:p>
    <w:p w:rsidR="0087718B" w:rsidRDefault="0087718B" w:rsidP="0087718B">
      <w:pPr>
        <w:pStyle w:val="11"/>
        <w:tabs>
          <w:tab w:val="left" w:pos="4694"/>
          <w:tab w:val="left" w:pos="4695"/>
        </w:tabs>
        <w:spacing w:line="250" w:lineRule="exact"/>
        <w:jc w:val="right"/>
      </w:pPr>
    </w:p>
    <w:p w:rsidR="0087718B" w:rsidRPr="0087718B" w:rsidRDefault="00E95ED1" w:rsidP="00E95ED1">
      <w:pPr>
        <w:pStyle w:val="a4"/>
        <w:ind w:left="0" w:firstLine="0"/>
        <w:contextualSpacing/>
        <w:rPr>
          <w:color w:val="000000"/>
        </w:rPr>
      </w:pPr>
      <w:r>
        <w:rPr>
          <w:color w:val="000000"/>
        </w:rPr>
        <w:t>1.</w:t>
      </w:r>
      <w:proofErr w:type="gramStart"/>
      <w:r>
        <w:rPr>
          <w:color w:val="000000"/>
        </w:rPr>
        <w:t>1.</w:t>
      </w:r>
      <w:r w:rsidR="0087718B" w:rsidRPr="0087718B">
        <w:rPr>
          <w:color w:val="000000"/>
        </w:rPr>
        <w:t>Цедент</w:t>
      </w:r>
      <w:proofErr w:type="gramEnd"/>
      <w:r w:rsidR="0087718B" w:rsidRPr="0087718B">
        <w:rPr>
          <w:color w:val="000000"/>
        </w:rPr>
        <w:t xml:space="preserve"> по настоящему Договору уступает Цессионарию свое право требования (дебиторскую задолженность) (далее – «Права требования»)</w:t>
      </w:r>
      <w:r w:rsidR="0087718B" w:rsidRPr="0087718B">
        <w:t xml:space="preserve"> </w:t>
      </w:r>
      <w:r w:rsidR="0087718B">
        <w:t xml:space="preserve">к </w:t>
      </w:r>
      <w:r w:rsidR="000E59AE">
        <w:rPr>
          <w:color w:val="000000"/>
        </w:rPr>
        <w:t>___________________________________________________________________________________________</w:t>
      </w:r>
      <w:r w:rsidR="0087718B" w:rsidRPr="0087718B">
        <w:rPr>
          <w:color w:val="000000"/>
        </w:rPr>
        <w:t xml:space="preserve"> в размере </w:t>
      </w:r>
      <w:r w:rsidR="000E59AE">
        <w:rPr>
          <w:color w:val="000000"/>
        </w:rPr>
        <w:t>___________</w:t>
      </w:r>
      <w:r w:rsidR="0087718B" w:rsidRPr="0087718B">
        <w:rPr>
          <w:color w:val="000000"/>
        </w:rPr>
        <w:t xml:space="preserve"> руб.</w:t>
      </w:r>
    </w:p>
    <w:p w:rsidR="0087718B" w:rsidRPr="001E1E3E" w:rsidRDefault="0087718B" w:rsidP="0087718B">
      <w:pPr>
        <w:contextualSpacing/>
        <w:jc w:val="both"/>
        <w:rPr>
          <w:color w:val="000000"/>
        </w:rPr>
      </w:pPr>
      <w:r w:rsidRPr="001E1E3E">
        <w:rPr>
          <w:color w:val="000000"/>
        </w:rPr>
        <w:t>1.2. Право требования Цедента к Должник</w:t>
      </w:r>
      <w:r>
        <w:rPr>
          <w:color w:val="000000"/>
        </w:rPr>
        <w:t>у</w:t>
      </w:r>
      <w:r w:rsidRPr="001E1E3E">
        <w:rPr>
          <w:color w:val="000000"/>
        </w:rPr>
        <w:t xml:space="preserve"> переходит к Цессионарию на сумму, указанную в п.</w:t>
      </w:r>
      <w:r>
        <w:rPr>
          <w:color w:val="000000"/>
        </w:rPr>
        <w:t xml:space="preserve">1.1. </w:t>
      </w:r>
      <w:r w:rsidRPr="001E1E3E">
        <w:rPr>
          <w:color w:val="000000"/>
        </w:rPr>
        <w:t>настоящего Договора, на тех же условиях, которые существуют у Цедента по отношению к Должник</w:t>
      </w:r>
      <w:r>
        <w:rPr>
          <w:color w:val="000000"/>
        </w:rPr>
        <w:t>у</w:t>
      </w:r>
      <w:r w:rsidRPr="001E1E3E">
        <w:rPr>
          <w:color w:val="000000"/>
        </w:rPr>
        <w:t xml:space="preserve">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</w:p>
    <w:p w:rsidR="0087718B" w:rsidRPr="001E1E3E" w:rsidRDefault="0087718B" w:rsidP="0087718B">
      <w:pPr>
        <w:contextualSpacing/>
        <w:jc w:val="both"/>
        <w:rPr>
          <w:color w:val="000000"/>
        </w:rPr>
      </w:pPr>
      <w:r w:rsidRPr="001E1E3E">
        <w:rPr>
          <w:color w:val="000000"/>
        </w:rPr>
        <w:t xml:space="preserve">1.3. С момента полной оплаты по настоящему Договору Цессионарий приобретает </w:t>
      </w:r>
      <w:proofErr w:type="gramStart"/>
      <w:r w:rsidRPr="001E1E3E">
        <w:rPr>
          <w:color w:val="000000"/>
        </w:rPr>
        <w:t>Прав</w:t>
      </w:r>
      <w:r>
        <w:rPr>
          <w:color w:val="000000"/>
        </w:rPr>
        <w:t>о</w:t>
      </w:r>
      <w:proofErr w:type="gramEnd"/>
      <w:r w:rsidRPr="001E1E3E">
        <w:rPr>
          <w:color w:val="000000"/>
        </w:rPr>
        <w:t xml:space="preserve"> требования, указанн</w:t>
      </w:r>
      <w:r>
        <w:rPr>
          <w:color w:val="000000"/>
        </w:rPr>
        <w:t>ое</w:t>
      </w:r>
      <w:r w:rsidRPr="001E1E3E">
        <w:rPr>
          <w:color w:val="000000"/>
        </w:rPr>
        <w:t xml:space="preserve"> в п.1.1 настоящего Договора, и наделяется всеми правами кредитора по отношению к Должник</w:t>
      </w:r>
      <w:r>
        <w:rPr>
          <w:color w:val="000000"/>
        </w:rPr>
        <w:t>у</w:t>
      </w:r>
      <w:r w:rsidRPr="001E1E3E">
        <w:rPr>
          <w:color w:val="000000"/>
        </w:rPr>
        <w:t>.</w:t>
      </w:r>
    </w:p>
    <w:p w:rsidR="0087718B" w:rsidRPr="001E1E3E" w:rsidRDefault="0087718B" w:rsidP="0087718B">
      <w:pPr>
        <w:contextualSpacing/>
        <w:jc w:val="both"/>
        <w:rPr>
          <w:color w:val="000000"/>
        </w:rPr>
      </w:pPr>
      <w:r w:rsidRPr="001E1E3E">
        <w:rPr>
          <w:color w:val="000000"/>
        </w:rPr>
        <w:t>1.4. Стороны при подписании настоящего Договора установили, что Должник буд</w:t>
      </w:r>
      <w:r>
        <w:rPr>
          <w:color w:val="000000"/>
        </w:rPr>
        <w:t>е</w:t>
      </w:r>
      <w:r w:rsidRPr="001E1E3E">
        <w:rPr>
          <w:color w:val="000000"/>
        </w:rPr>
        <w:t>т уведомлен о состоявшейся уступке Прав</w:t>
      </w:r>
      <w:r w:rsidR="004F663A">
        <w:rPr>
          <w:color w:val="000000"/>
        </w:rPr>
        <w:t>а</w:t>
      </w:r>
      <w:r w:rsidRPr="001E1E3E">
        <w:rPr>
          <w:color w:val="000000"/>
        </w:rPr>
        <w:t xml:space="preserve"> требования в течение 14 рабочих дней с даты подписания Сторонами настоящего Договора.</w:t>
      </w:r>
    </w:p>
    <w:p w:rsidR="0087718B" w:rsidRDefault="0087718B" w:rsidP="0087718B">
      <w:pPr>
        <w:contextualSpacing/>
        <w:jc w:val="center"/>
        <w:rPr>
          <w:b/>
          <w:color w:val="000000"/>
        </w:rPr>
      </w:pPr>
    </w:p>
    <w:p w:rsidR="0087718B" w:rsidRDefault="0087718B" w:rsidP="0087718B">
      <w:pPr>
        <w:pStyle w:val="11"/>
        <w:tabs>
          <w:tab w:val="left" w:pos="4694"/>
          <w:tab w:val="left" w:pos="4695"/>
        </w:tabs>
        <w:spacing w:line="250" w:lineRule="exact"/>
        <w:jc w:val="right"/>
      </w:pPr>
    </w:p>
    <w:p w:rsidR="00710978" w:rsidRPr="001E1E3E" w:rsidRDefault="00710978" w:rsidP="00710978">
      <w:pPr>
        <w:contextualSpacing/>
        <w:jc w:val="center"/>
        <w:rPr>
          <w:color w:val="000000"/>
        </w:rPr>
      </w:pPr>
      <w:r w:rsidRPr="001E1E3E">
        <w:rPr>
          <w:b/>
          <w:color w:val="000000"/>
        </w:rPr>
        <w:t>2. РАСЧЕТЫ ПО ДОГОВОРУ</w:t>
      </w:r>
    </w:p>
    <w:p w:rsidR="00710978" w:rsidRPr="001E1E3E" w:rsidRDefault="00710978" w:rsidP="00710978">
      <w:pPr>
        <w:contextualSpacing/>
        <w:jc w:val="both"/>
        <w:rPr>
          <w:color w:val="000000"/>
        </w:rPr>
      </w:pPr>
      <w:r w:rsidRPr="001E1E3E">
        <w:rPr>
          <w:color w:val="000000"/>
        </w:rPr>
        <w:t xml:space="preserve">2.1. В соответствии с протоколом о результатах проведения торгов по продаже имущества </w:t>
      </w:r>
      <w:r w:rsidR="000E59AE">
        <w:rPr>
          <w:color w:val="000000"/>
        </w:rPr>
        <w:t>_______________________________________</w:t>
      </w:r>
      <w:r>
        <w:rPr>
          <w:color w:val="000000"/>
        </w:rPr>
        <w:t>цена уступки П</w:t>
      </w:r>
      <w:r w:rsidRPr="001E1E3E">
        <w:rPr>
          <w:color w:val="000000"/>
        </w:rPr>
        <w:t>рав</w:t>
      </w:r>
      <w:r>
        <w:rPr>
          <w:color w:val="000000"/>
        </w:rPr>
        <w:t>а</w:t>
      </w:r>
      <w:r w:rsidRPr="001E1E3E">
        <w:rPr>
          <w:color w:val="000000"/>
        </w:rPr>
        <w:t xml:space="preserve"> требований, указанн</w:t>
      </w:r>
      <w:r>
        <w:rPr>
          <w:color w:val="000000"/>
        </w:rPr>
        <w:t>ого в</w:t>
      </w:r>
      <w:r w:rsidRPr="001E1E3E">
        <w:rPr>
          <w:color w:val="000000"/>
        </w:rPr>
        <w:t xml:space="preserve"> п.1.1</w:t>
      </w:r>
      <w:r>
        <w:rPr>
          <w:color w:val="000000"/>
        </w:rPr>
        <w:t xml:space="preserve"> Договора</w:t>
      </w:r>
      <w:r w:rsidR="005265E5">
        <w:rPr>
          <w:color w:val="000000"/>
        </w:rPr>
        <w:t>,</w:t>
      </w:r>
      <w:r w:rsidRPr="001E1E3E">
        <w:rPr>
          <w:color w:val="000000"/>
        </w:rPr>
        <w:t xml:space="preserve"> составляет </w:t>
      </w:r>
      <w:r w:rsidR="000E59AE">
        <w:rPr>
          <w:b/>
          <w:color w:val="000000"/>
        </w:rPr>
        <w:t>_____________________________</w:t>
      </w:r>
      <w:r w:rsidR="005265E5" w:rsidRPr="005265E5">
        <w:rPr>
          <w:b/>
          <w:color w:val="000000"/>
        </w:rPr>
        <w:t>– лот №</w:t>
      </w:r>
      <w:r w:rsidR="000E59AE">
        <w:rPr>
          <w:b/>
          <w:color w:val="000000"/>
        </w:rPr>
        <w:t>___.</w:t>
      </w:r>
    </w:p>
    <w:p w:rsidR="00710978" w:rsidRPr="001E1E3E" w:rsidRDefault="00710978" w:rsidP="00710978">
      <w:pPr>
        <w:contextualSpacing/>
        <w:jc w:val="both"/>
        <w:rPr>
          <w:color w:val="000000"/>
        </w:rPr>
      </w:pPr>
      <w:r w:rsidRPr="001E1E3E">
        <w:rPr>
          <w:color w:val="000000"/>
        </w:rPr>
        <w:t xml:space="preserve">2.2. Денежные средства в размере </w:t>
      </w:r>
      <w:r w:rsidR="000E59AE">
        <w:rPr>
          <w:b/>
          <w:color w:val="000000"/>
        </w:rPr>
        <w:t>______________________________</w:t>
      </w:r>
      <w:r w:rsidRPr="001E1E3E">
        <w:rPr>
          <w:color w:val="000000"/>
        </w:rPr>
        <w:t>, внесенные Цессионарием в качестве задатка засчитываются в счет оплаты цены по данному договору.</w:t>
      </w:r>
    </w:p>
    <w:p w:rsidR="00710978" w:rsidRPr="001E1E3E" w:rsidRDefault="00710978" w:rsidP="00710978">
      <w:pPr>
        <w:contextualSpacing/>
        <w:jc w:val="both"/>
        <w:rPr>
          <w:color w:val="000000"/>
        </w:rPr>
      </w:pPr>
      <w:r w:rsidRPr="001E1E3E">
        <w:rPr>
          <w:color w:val="000000"/>
        </w:rPr>
        <w:t xml:space="preserve">2.3. Денежные средства в размере </w:t>
      </w:r>
      <w:r w:rsidR="000E59AE">
        <w:rPr>
          <w:b/>
          <w:color w:val="000000"/>
        </w:rPr>
        <w:t>___________________________________</w:t>
      </w:r>
      <w:r w:rsidRPr="001E1E3E">
        <w:rPr>
          <w:color w:val="000000"/>
        </w:rPr>
        <w:t xml:space="preserve">перечисляются Цессионарием </w:t>
      </w:r>
      <w:r w:rsidR="005265E5">
        <w:rPr>
          <w:color w:val="000000"/>
        </w:rPr>
        <w:t xml:space="preserve">не позднее чем через 30 рабочих дней с даты заключения </w:t>
      </w:r>
      <w:r w:rsidRPr="001E1E3E">
        <w:rPr>
          <w:color w:val="000000"/>
        </w:rPr>
        <w:t>настоящего Дого</w:t>
      </w:r>
      <w:r w:rsidR="005265E5">
        <w:rPr>
          <w:color w:val="000000"/>
        </w:rPr>
        <w:t>вора на расчетный счет Цедента.</w:t>
      </w:r>
    </w:p>
    <w:p w:rsidR="0087718B" w:rsidRDefault="0087718B" w:rsidP="00710978">
      <w:pPr>
        <w:pStyle w:val="11"/>
        <w:tabs>
          <w:tab w:val="left" w:pos="4694"/>
          <w:tab w:val="left" w:pos="4695"/>
        </w:tabs>
        <w:spacing w:line="250" w:lineRule="exact"/>
      </w:pPr>
    </w:p>
    <w:p w:rsidR="00352FA8" w:rsidRPr="00466438" w:rsidRDefault="00352FA8">
      <w:pPr>
        <w:pStyle w:val="a3"/>
        <w:spacing w:before="1"/>
      </w:pPr>
    </w:p>
    <w:p w:rsidR="008540EA" w:rsidRPr="001E1E3E" w:rsidRDefault="008540EA" w:rsidP="003929C0">
      <w:pPr>
        <w:contextualSpacing/>
        <w:jc w:val="center"/>
        <w:rPr>
          <w:color w:val="000000"/>
        </w:rPr>
      </w:pPr>
      <w:r w:rsidRPr="001E1E3E">
        <w:rPr>
          <w:b/>
          <w:color w:val="000000"/>
        </w:rPr>
        <w:t>3. ОТВЕТСТВЕННОСТЬ СТОРОН</w:t>
      </w:r>
    </w:p>
    <w:p w:rsidR="008540EA" w:rsidRPr="001E1E3E" w:rsidRDefault="008540EA" w:rsidP="003929C0">
      <w:pPr>
        <w:contextualSpacing/>
        <w:jc w:val="both"/>
        <w:rPr>
          <w:color w:val="000000"/>
        </w:rPr>
      </w:pPr>
      <w:r w:rsidRPr="001E1E3E">
        <w:rPr>
          <w:color w:val="000000"/>
        </w:rPr>
        <w:t>3.1. Стороны принимают на себя обязательства исполнить все условия настоящего Договора.</w:t>
      </w:r>
    </w:p>
    <w:p w:rsidR="008540EA" w:rsidRPr="001E1E3E" w:rsidRDefault="008540EA" w:rsidP="003929C0">
      <w:pPr>
        <w:contextualSpacing/>
        <w:jc w:val="both"/>
        <w:rPr>
          <w:color w:val="000000"/>
        </w:rPr>
      </w:pPr>
      <w:r w:rsidRPr="001E1E3E">
        <w:rPr>
          <w:color w:val="000000"/>
        </w:rPr>
        <w:t>3.2.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  <w:r w:rsidR="003929C0">
        <w:rPr>
          <w:color w:val="000000"/>
        </w:rPr>
        <w:t xml:space="preserve"> </w:t>
      </w:r>
    </w:p>
    <w:p w:rsidR="008540EA" w:rsidRPr="003929C0" w:rsidRDefault="008540EA" w:rsidP="003929C0">
      <w:pPr>
        <w:tabs>
          <w:tab w:val="left" w:pos="1274"/>
        </w:tabs>
        <w:spacing w:line="237" w:lineRule="auto"/>
        <w:ind w:right="163"/>
        <w:jc w:val="both"/>
      </w:pPr>
      <w:r w:rsidRPr="003929C0">
        <w:rPr>
          <w:color w:val="000000"/>
        </w:rPr>
        <w:t xml:space="preserve">3.3. </w:t>
      </w:r>
      <w:r w:rsidR="003929C0" w:rsidRPr="003929C0">
        <w:t xml:space="preserve">За нарушение сроков оплаты, установленных пунктом 2.3. настоящего договора, </w:t>
      </w:r>
      <w:r w:rsidR="003929C0">
        <w:rPr>
          <w:spacing w:val="-3"/>
        </w:rPr>
        <w:t>Цессионарий</w:t>
      </w:r>
      <w:r w:rsidR="003929C0" w:rsidRPr="003929C0">
        <w:rPr>
          <w:spacing w:val="-3"/>
        </w:rPr>
        <w:t xml:space="preserve"> уплачивает </w:t>
      </w:r>
      <w:r w:rsidR="003929C0">
        <w:rPr>
          <w:spacing w:val="-3"/>
        </w:rPr>
        <w:t>Цеденту</w:t>
      </w:r>
      <w:r w:rsidR="003929C0" w:rsidRPr="003929C0">
        <w:rPr>
          <w:spacing w:val="-3"/>
        </w:rPr>
        <w:t xml:space="preserve"> </w:t>
      </w:r>
      <w:r w:rsidR="003929C0" w:rsidRPr="003929C0">
        <w:t xml:space="preserve">пени в размере 0,1 % от </w:t>
      </w:r>
      <w:r w:rsidR="003929C0" w:rsidRPr="003929C0">
        <w:rPr>
          <w:spacing w:val="-3"/>
        </w:rPr>
        <w:t xml:space="preserve">неоплаченной суммы платежа </w:t>
      </w:r>
      <w:r w:rsidR="003929C0" w:rsidRPr="003929C0">
        <w:t>за каждый день</w:t>
      </w:r>
      <w:r w:rsidR="003929C0" w:rsidRPr="003929C0">
        <w:rPr>
          <w:spacing w:val="-6"/>
        </w:rPr>
        <w:t xml:space="preserve"> </w:t>
      </w:r>
      <w:r w:rsidR="003929C0" w:rsidRPr="003929C0">
        <w:rPr>
          <w:spacing w:val="-8"/>
        </w:rPr>
        <w:t>просрочки.</w:t>
      </w:r>
    </w:p>
    <w:p w:rsidR="003929C0" w:rsidRPr="00466438" w:rsidRDefault="003929C0" w:rsidP="003929C0">
      <w:pPr>
        <w:tabs>
          <w:tab w:val="left" w:pos="1319"/>
        </w:tabs>
        <w:spacing w:before="5" w:line="237" w:lineRule="auto"/>
        <w:ind w:right="159"/>
        <w:jc w:val="both"/>
      </w:pPr>
      <w:r w:rsidRPr="003929C0">
        <w:rPr>
          <w:color w:val="000000"/>
        </w:rPr>
        <w:t xml:space="preserve">3.4. </w:t>
      </w:r>
      <w:r w:rsidRPr="00466438">
        <w:t>В</w:t>
      </w:r>
      <w:r>
        <w:t xml:space="preserve"> случае</w:t>
      </w:r>
      <w:r w:rsidRPr="00466438">
        <w:t xml:space="preserve"> </w:t>
      </w:r>
      <w:r w:rsidRPr="003929C0">
        <w:rPr>
          <w:spacing w:val="-5"/>
        </w:rPr>
        <w:t xml:space="preserve">нарушения </w:t>
      </w:r>
      <w:r>
        <w:rPr>
          <w:spacing w:val="-5"/>
        </w:rPr>
        <w:t>Цессионарием</w:t>
      </w:r>
      <w:r w:rsidRPr="003929C0">
        <w:rPr>
          <w:spacing w:val="-5"/>
        </w:rPr>
        <w:t xml:space="preserve"> условий настоящего </w:t>
      </w:r>
      <w:r w:rsidRPr="003929C0">
        <w:rPr>
          <w:spacing w:val="-4"/>
        </w:rPr>
        <w:t xml:space="preserve">договора, </w:t>
      </w:r>
      <w:r>
        <w:rPr>
          <w:spacing w:val="-5"/>
        </w:rPr>
        <w:t>Цедент</w:t>
      </w:r>
      <w:r w:rsidRPr="003929C0">
        <w:rPr>
          <w:spacing w:val="-5"/>
        </w:rPr>
        <w:t xml:space="preserve"> вправе </w:t>
      </w:r>
      <w:r w:rsidRPr="00466438">
        <w:t xml:space="preserve">в </w:t>
      </w:r>
      <w:r w:rsidRPr="003929C0">
        <w:rPr>
          <w:spacing w:val="-5"/>
        </w:rPr>
        <w:t xml:space="preserve">одностороннем порядке отказаться </w:t>
      </w:r>
      <w:r w:rsidRPr="003929C0">
        <w:rPr>
          <w:spacing w:val="-3"/>
        </w:rPr>
        <w:t xml:space="preserve">от </w:t>
      </w:r>
      <w:r w:rsidRPr="003929C0">
        <w:rPr>
          <w:spacing w:val="-5"/>
        </w:rPr>
        <w:t xml:space="preserve">исполнения настоящего </w:t>
      </w:r>
      <w:r w:rsidRPr="003929C0">
        <w:rPr>
          <w:spacing w:val="-4"/>
        </w:rPr>
        <w:t xml:space="preserve">договора путем </w:t>
      </w:r>
      <w:r w:rsidRPr="003929C0">
        <w:rPr>
          <w:spacing w:val="-5"/>
        </w:rPr>
        <w:t xml:space="preserve">направления </w:t>
      </w:r>
      <w:r>
        <w:rPr>
          <w:spacing w:val="-5"/>
        </w:rPr>
        <w:t>Цессионарию</w:t>
      </w:r>
      <w:r w:rsidRPr="003929C0">
        <w:rPr>
          <w:spacing w:val="-5"/>
        </w:rPr>
        <w:t xml:space="preserve"> заказного </w:t>
      </w:r>
      <w:r w:rsidRPr="003929C0">
        <w:rPr>
          <w:spacing w:val="-4"/>
        </w:rPr>
        <w:t xml:space="preserve">письма </w:t>
      </w:r>
      <w:r w:rsidRPr="003929C0">
        <w:rPr>
          <w:spacing w:val="-3"/>
        </w:rPr>
        <w:t xml:space="preserve">по </w:t>
      </w:r>
      <w:r w:rsidRPr="003929C0">
        <w:rPr>
          <w:spacing w:val="-5"/>
        </w:rPr>
        <w:t xml:space="preserve">адресу, указанному </w:t>
      </w:r>
      <w:r w:rsidRPr="00466438">
        <w:t xml:space="preserve">в </w:t>
      </w:r>
      <w:r w:rsidR="00422F2D" w:rsidRPr="00422F2D">
        <w:t>п.</w:t>
      </w:r>
      <w:r w:rsidR="00422F2D">
        <w:t>5</w:t>
      </w:r>
      <w:r w:rsidRPr="00466438">
        <w:t xml:space="preserve"> </w:t>
      </w:r>
      <w:r w:rsidRPr="003929C0">
        <w:rPr>
          <w:spacing w:val="-5"/>
        </w:rPr>
        <w:t xml:space="preserve">настоящего договора. </w:t>
      </w:r>
      <w:r w:rsidRPr="003929C0">
        <w:rPr>
          <w:spacing w:val="-4"/>
        </w:rPr>
        <w:t xml:space="preserve">Отказ считается </w:t>
      </w:r>
      <w:r w:rsidRPr="003929C0">
        <w:rPr>
          <w:spacing w:val="-5"/>
        </w:rPr>
        <w:t xml:space="preserve">полученным, </w:t>
      </w:r>
      <w:r w:rsidRPr="00466438">
        <w:t xml:space="preserve">а </w:t>
      </w:r>
      <w:r w:rsidRPr="003929C0">
        <w:rPr>
          <w:spacing w:val="-4"/>
        </w:rPr>
        <w:t xml:space="preserve">настоящий </w:t>
      </w:r>
      <w:r w:rsidRPr="003929C0">
        <w:rPr>
          <w:spacing w:val="-5"/>
        </w:rPr>
        <w:t xml:space="preserve">договор расторгнут, </w:t>
      </w:r>
      <w:r w:rsidRPr="003929C0">
        <w:rPr>
          <w:spacing w:val="-3"/>
        </w:rPr>
        <w:t xml:space="preserve">по </w:t>
      </w:r>
      <w:r w:rsidRPr="003929C0">
        <w:rPr>
          <w:spacing w:val="-5"/>
        </w:rPr>
        <w:t xml:space="preserve">истечению </w:t>
      </w:r>
      <w:r w:rsidRPr="00466438">
        <w:t xml:space="preserve">7 </w:t>
      </w:r>
      <w:r w:rsidRPr="003929C0">
        <w:rPr>
          <w:spacing w:val="-4"/>
        </w:rPr>
        <w:t xml:space="preserve">дней </w:t>
      </w:r>
      <w:r w:rsidRPr="00466438">
        <w:t xml:space="preserve">с </w:t>
      </w:r>
      <w:r w:rsidRPr="003929C0">
        <w:rPr>
          <w:spacing w:val="-4"/>
        </w:rPr>
        <w:t xml:space="preserve">даты </w:t>
      </w:r>
      <w:r w:rsidRPr="003929C0">
        <w:rPr>
          <w:spacing w:val="-5"/>
        </w:rPr>
        <w:t xml:space="preserve">передачи </w:t>
      </w:r>
      <w:r w:rsidRPr="003929C0">
        <w:rPr>
          <w:spacing w:val="-4"/>
        </w:rPr>
        <w:t xml:space="preserve">отказа </w:t>
      </w:r>
      <w:r w:rsidRPr="003929C0">
        <w:rPr>
          <w:spacing w:val="-3"/>
        </w:rPr>
        <w:t xml:space="preserve">от </w:t>
      </w:r>
      <w:r w:rsidRPr="003929C0">
        <w:rPr>
          <w:spacing w:val="-5"/>
        </w:rPr>
        <w:t xml:space="preserve">договора </w:t>
      </w:r>
      <w:r>
        <w:rPr>
          <w:spacing w:val="-5"/>
        </w:rPr>
        <w:t>Цедентом</w:t>
      </w:r>
      <w:r w:rsidRPr="003929C0">
        <w:rPr>
          <w:spacing w:val="-5"/>
        </w:rPr>
        <w:t xml:space="preserve"> </w:t>
      </w:r>
      <w:r w:rsidRPr="00466438">
        <w:t xml:space="preserve">в </w:t>
      </w:r>
      <w:r w:rsidRPr="003929C0">
        <w:rPr>
          <w:spacing w:val="-5"/>
        </w:rPr>
        <w:t xml:space="preserve">отделение </w:t>
      </w:r>
      <w:r w:rsidRPr="003929C0">
        <w:rPr>
          <w:spacing w:val="-4"/>
        </w:rPr>
        <w:t xml:space="preserve">почтовой связи. </w:t>
      </w:r>
      <w:r w:rsidRPr="003929C0">
        <w:rPr>
          <w:spacing w:val="-3"/>
        </w:rPr>
        <w:t xml:space="preserve">При </w:t>
      </w:r>
      <w:r w:rsidRPr="003929C0">
        <w:rPr>
          <w:spacing w:val="-4"/>
        </w:rPr>
        <w:t xml:space="preserve">этом </w:t>
      </w:r>
      <w:r w:rsidRPr="003929C0">
        <w:rPr>
          <w:spacing w:val="-5"/>
        </w:rPr>
        <w:t xml:space="preserve">задаток, внесённый </w:t>
      </w:r>
      <w:r>
        <w:rPr>
          <w:spacing w:val="-5"/>
        </w:rPr>
        <w:t>Цессионарием</w:t>
      </w:r>
      <w:r w:rsidRPr="003929C0">
        <w:rPr>
          <w:spacing w:val="-5"/>
        </w:rPr>
        <w:t xml:space="preserve"> </w:t>
      </w:r>
      <w:r w:rsidRPr="00466438">
        <w:t xml:space="preserve">в </w:t>
      </w:r>
      <w:r w:rsidRPr="003929C0">
        <w:rPr>
          <w:spacing w:val="-5"/>
        </w:rPr>
        <w:t xml:space="preserve">обеспечение исполнения обязательства </w:t>
      </w:r>
      <w:r w:rsidRPr="003929C0">
        <w:rPr>
          <w:spacing w:val="-3"/>
        </w:rPr>
        <w:t xml:space="preserve">по </w:t>
      </w:r>
      <w:r>
        <w:rPr>
          <w:spacing w:val="-5"/>
        </w:rPr>
        <w:t>настоящему договору,</w:t>
      </w:r>
      <w:r w:rsidRPr="003929C0">
        <w:rPr>
          <w:spacing w:val="-5"/>
        </w:rPr>
        <w:t xml:space="preserve"> </w:t>
      </w:r>
      <w:r w:rsidRPr="003929C0">
        <w:rPr>
          <w:spacing w:val="-3"/>
        </w:rPr>
        <w:t xml:space="preserve">не </w:t>
      </w:r>
      <w:r w:rsidRPr="003929C0">
        <w:rPr>
          <w:spacing w:val="-5"/>
        </w:rPr>
        <w:t xml:space="preserve">возвращается. </w:t>
      </w:r>
      <w:proofErr w:type="gramStart"/>
      <w:r w:rsidRPr="003929C0">
        <w:rPr>
          <w:spacing w:val="-4"/>
        </w:rPr>
        <w:t xml:space="preserve">Если  </w:t>
      </w:r>
      <w:r w:rsidRPr="003929C0">
        <w:rPr>
          <w:spacing w:val="-3"/>
        </w:rPr>
        <w:t>до</w:t>
      </w:r>
      <w:proofErr w:type="gramEnd"/>
      <w:r w:rsidRPr="003929C0">
        <w:rPr>
          <w:spacing w:val="-3"/>
        </w:rPr>
        <w:t xml:space="preserve"> </w:t>
      </w:r>
      <w:r w:rsidRPr="003929C0">
        <w:rPr>
          <w:spacing w:val="-5"/>
        </w:rPr>
        <w:t xml:space="preserve">одностороннего </w:t>
      </w:r>
      <w:r w:rsidRPr="003929C0">
        <w:rPr>
          <w:spacing w:val="-4"/>
        </w:rPr>
        <w:t xml:space="preserve">отказа </w:t>
      </w:r>
      <w:r>
        <w:rPr>
          <w:spacing w:val="-4"/>
        </w:rPr>
        <w:t xml:space="preserve">Цессионарий </w:t>
      </w:r>
      <w:r w:rsidRPr="003929C0">
        <w:rPr>
          <w:spacing w:val="-5"/>
        </w:rPr>
        <w:t xml:space="preserve">уплатил </w:t>
      </w:r>
      <w:r w:rsidRPr="003929C0">
        <w:rPr>
          <w:spacing w:val="-4"/>
        </w:rPr>
        <w:t xml:space="preserve">цену </w:t>
      </w:r>
      <w:r w:rsidRPr="003929C0">
        <w:rPr>
          <w:spacing w:val="-5"/>
        </w:rPr>
        <w:t xml:space="preserve">договора частично, внесенные </w:t>
      </w:r>
      <w:r w:rsidRPr="003929C0">
        <w:rPr>
          <w:spacing w:val="-4"/>
        </w:rPr>
        <w:t xml:space="preserve">суммы </w:t>
      </w:r>
      <w:r w:rsidRPr="003929C0">
        <w:rPr>
          <w:spacing w:val="-5"/>
        </w:rPr>
        <w:t xml:space="preserve">возвращаются </w:t>
      </w:r>
      <w:r w:rsidRPr="003929C0">
        <w:rPr>
          <w:spacing w:val="-3"/>
        </w:rPr>
        <w:t xml:space="preserve">за </w:t>
      </w:r>
      <w:r w:rsidRPr="003929C0">
        <w:rPr>
          <w:spacing w:val="-5"/>
        </w:rPr>
        <w:t xml:space="preserve">вычетом </w:t>
      </w:r>
      <w:r w:rsidRPr="003929C0">
        <w:rPr>
          <w:spacing w:val="-4"/>
        </w:rPr>
        <w:t>суммы</w:t>
      </w:r>
      <w:r w:rsidRPr="003929C0">
        <w:rPr>
          <w:spacing w:val="-21"/>
        </w:rPr>
        <w:t xml:space="preserve"> </w:t>
      </w:r>
      <w:r w:rsidRPr="003929C0">
        <w:rPr>
          <w:spacing w:val="-5"/>
        </w:rPr>
        <w:t>задатка.</w:t>
      </w:r>
    </w:p>
    <w:p w:rsidR="003929C0" w:rsidRPr="001E1E3E" w:rsidRDefault="003929C0" w:rsidP="008540EA">
      <w:pPr>
        <w:contextualSpacing/>
        <w:jc w:val="both"/>
        <w:rPr>
          <w:color w:val="000000"/>
        </w:rPr>
      </w:pPr>
    </w:p>
    <w:p w:rsidR="008540EA" w:rsidRDefault="008540EA" w:rsidP="003929C0">
      <w:pPr>
        <w:contextualSpacing/>
        <w:rPr>
          <w:b/>
          <w:color w:val="000000"/>
        </w:rPr>
      </w:pPr>
    </w:p>
    <w:p w:rsidR="008540EA" w:rsidRDefault="008540EA" w:rsidP="008540EA">
      <w:pPr>
        <w:contextualSpacing/>
        <w:jc w:val="center"/>
        <w:rPr>
          <w:b/>
          <w:color w:val="000000"/>
        </w:rPr>
      </w:pPr>
    </w:p>
    <w:p w:rsidR="008540EA" w:rsidRPr="001E1E3E" w:rsidRDefault="008540EA" w:rsidP="008540EA">
      <w:pPr>
        <w:contextualSpacing/>
        <w:jc w:val="center"/>
        <w:rPr>
          <w:color w:val="000000"/>
        </w:rPr>
      </w:pPr>
      <w:r w:rsidRPr="001E1E3E">
        <w:rPr>
          <w:b/>
          <w:color w:val="000000"/>
        </w:rPr>
        <w:t>4. ЗАКЛЮЧИТЕЛЬНЫЕ ПОЛОЖЕНИЯ</w:t>
      </w:r>
    </w:p>
    <w:p w:rsidR="008540EA" w:rsidRPr="001E1E3E" w:rsidRDefault="008540EA" w:rsidP="008540EA">
      <w:pPr>
        <w:contextualSpacing/>
        <w:jc w:val="both"/>
        <w:rPr>
          <w:color w:val="000000"/>
        </w:rPr>
      </w:pPr>
      <w:r w:rsidRPr="001E1E3E">
        <w:rPr>
          <w:color w:val="000000"/>
        </w:rPr>
        <w:t>4.1. Стороны обязуются соблюдать конфиденциальность сведений, ставших известными им в ходе исполнения настоящего Договора.</w:t>
      </w:r>
    </w:p>
    <w:p w:rsidR="008540EA" w:rsidRPr="001E1E3E" w:rsidRDefault="008540EA" w:rsidP="008540EA">
      <w:pPr>
        <w:contextualSpacing/>
        <w:jc w:val="both"/>
        <w:rPr>
          <w:color w:val="000000"/>
        </w:rPr>
      </w:pPr>
      <w:r w:rsidRPr="001E1E3E">
        <w:rPr>
          <w:color w:val="000000"/>
        </w:rPr>
        <w:t>4.3. 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</w:t>
      </w:r>
      <w:r w:rsidR="00422F2D">
        <w:rPr>
          <w:color w:val="000000"/>
        </w:rPr>
        <w:t xml:space="preserve"> Тюменской области</w:t>
      </w:r>
      <w:r w:rsidRPr="001E1E3E">
        <w:rPr>
          <w:color w:val="000000"/>
        </w:rPr>
        <w:t>.</w:t>
      </w:r>
    </w:p>
    <w:p w:rsidR="008540EA" w:rsidRPr="001E1E3E" w:rsidRDefault="008540EA" w:rsidP="008540EA">
      <w:pPr>
        <w:contextualSpacing/>
        <w:jc w:val="both"/>
        <w:rPr>
          <w:color w:val="000000"/>
        </w:rPr>
      </w:pPr>
      <w:r w:rsidRPr="001E1E3E">
        <w:rPr>
          <w:color w:val="000000"/>
        </w:rPr>
        <w:t xml:space="preserve">4.4. Все изменения и дополнения к настоящему Договору действительны, если они согласованы Сторонами письменно и заверены подписями Сторон. </w:t>
      </w:r>
    </w:p>
    <w:p w:rsidR="008540EA" w:rsidRPr="001E1E3E" w:rsidRDefault="008540EA" w:rsidP="008540EA">
      <w:pPr>
        <w:contextualSpacing/>
        <w:jc w:val="both"/>
        <w:rPr>
          <w:color w:val="000000"/>
        </w:rPr>
      </w:pPr>
      <w:r w:rsidRPr="001E1E3E">
        <w:rPr>
          <w:color w:val="000000"/>
        </w:rPr>
        <w:t>4.5. Настоящий Договор вступает в силу с момента его подписания Сторонами и действует до полного исполнения обязательств Сторон по настоящему Договору.</w:t>
      </w:r>
    </w:p>
    <w:p w:rsidR="008540EA" w:rsidRPr="001E1E3E" w:rsidRDefault="008540EA" w:rsidP="008540EA">
      <w:pPr>
        <w:contextualSpacing/>
        <w:jc w:val="both"/>
        <w:rPr>
          <w:color w:val="000000"/>
        </w:rPr>
      </w:pPr>
      <w:r w:rsidRPr="001E1E3E">
        <w:rPr>
          <w:color w:val="000000"/>
        </w:rPr>
        <w:t xml:space="preserve">4.6. </w:t>
      </w:r>
      <w:r w:rsidR="00422F2D" w:rsidRPr="00422F2D">
        <w:rPr>
          <w:color w:val="000000"/>
        </w:rPr>
        <w:t>Настоящий договор составлен на 2-х страницах в 2-х экземплярах, по одному для каждой из сторон</w:t>
      </w:r>
      <w:r w:rsidRPr="001E1E3E">
        <w:rPr>
          <w:color w:val="000000"/>
        </w:rPr>
        <w:t xml:space="preserve">. </w:t>
      </w:r>
    </w:p>
    <w:p w:rsidR="00352FA8" w:rsidRPr="00466438" w:rsidRDefault="00352FA8">
      <w:pPr>
        <w:pStyle w:val="a3"/>
        <w:spacing w:before="2"/>
      </w:pPr>
    </w:p>
    <w:p w:rsidR="00DB27EC" w:rsidRPr="00466438" w:rsidRDefault="00422F2D" w:rsidP="00D30F89">
      <w:pPr>
        <w:pStyle w:val="a4"/>
        <w:tabs>
          <w:tab w:val="left" w:pos="1256"/>
        </w:tabs>
        <w:spacing w:line="237" w:lineRule="auto"/>
        <w:ind w:left="809" w:right="167" w:firstLine="0"/>
        <w:jc w:val="center"/>
        <w:rPr>
          <w:b/>
        </w:rPr>
      </w:pPr>
      <w:r>
        <w:rPr>
          <w:b/>
        </w:rPr>
        <w:t>5</w:t>
      </w:r>
      <w:r w:rsidR="00DB27EC" w:rsidRPr="00466438">
        <w:rPr>
          <w:b/>
        </w:rPr>
        <w:t>.</w:t>
      </w:r>
      <w:r>
        <w:rPr>
          <w:b/>
        </w:rPr>
        <w:t>АДРЕСА И РЕКВИЗИТЫ СТОРОН</w:t>
      </w:r>
    </w:p>
    <w:p w:rsidR="00352FA8" w:rsidRPr="00DB27EC" w:rsidRDefault="00352FA8">
      <w:pPr>
        <w:rPr>
          <w:sz w:val="20"/>
          <w:szCs w:val="20"/>
        </w:rPr>
        <w:sectPr w:rsidR="00352FA8" w:rsidRPr="00DB27EC" w:rsidSect="00466438">
          <w:pgSz w:w="11910" w:h="16840"/>
          <w:pgMar w:top="709" w:right="680" w:bottom="280" w:left="1600" w:header="720" w:footer="720" w:gutter="0"/>
          <w:cols w:space="720"/>
        </w:sectPr>
      </w:pPr>
    </w:p>
    <w:p w:rsidR="00352FA8" w:rsidRPr="00DB27EC" w:rsidRDefault="00352FA8">
      <w:pPr>
        <w:pStyle w:val="a3"/>
        <w:spacing w:before="1"/>
        <w:rPr>
          <w:sz w:val="20"/>
          <w:szCs w:val="20"/>
        </w:rPr>
      </w:pPr>
    </w:p>
    <w:p w:rsidR="00F87166" w:rsidRPr="00466438" w:rsidRDefault="00F87166" w:rsidP="00F87166">
      <w:pPr>
        <w:pStyle w:val="11"/>
        <w:ind w:left="102" w:right="-909"/>
      </w:pPr>
    </w:p>
    <w:p w:rsidR="00F87166" w:rsidRPr="00466438" w:rsidRDefault="00D540A5" w:rsidP="00AF4DCD">
      <w:pPr>
        <w:pStyle w:val="11"/>
        <w:ind w:left="102" w:right="-909"/>
      </w:pPr>
      <w:r w:rsidRPr="00466438">
        <w:t xml:space="preserve">  </w:t>
      </w:r>
      <w:proofErr w:type="gramStart"/>
      <w:r w:rsidR="00EF2ADF">
        <w:t>ЦЕДЕНТ</w:t>
      </w:r>
      <w:r w:rsidR="001B582D" w:rsidRPr="00466438">
        <w:t>:</w:t>
      </w:r>
      <w:r w:rsidR="00F87166" w:rsidRPr="00466438">
        <w:t xml:space="preserve">   </w:t>
      </w:r>
      <w:proofErr w:type="gramEnd"/>
      <w:r w:rsidR="00F87166" w:rsidRPr="00466438">
        <w:t xml:space="preserve">                            </w:t>
      </w:r>
      <w:r w:rsidR="00AF4DCD" w:rsidRPr="00466438">
        <w:t xml:space="preserve">                             </w:t>
      </w:r>
      <w:r w:rsidR="00F87166" w:rsidRPr="00466438">
        <w:t xml:space="preserve"> </w:t>
      </w:r>
      <w:r w:rsidR="00466438">
        <w:t xml:space="preserve">            </w:t>
      </w:r>
      <w:r w:rsidR="00EF2ADF">
        <w:t>ЦЕССИОНАРИЙ</w:t>
      </w:r>
      <w:r w:rsidR="00F87166" w:rsidRPr="00466438">
        <w:t>:</w:t>
      </w:r>
    </w:p>
    <w:p w:rsidR="00466438" w:rsidRPr="00466438" w:rsidRDefault="00FF6D08" w:rsidP="00FF6D08">
      <w:pPr>
        <w:widowControl/>
        <w:autoSpaceDE/>
        <w:autoSpaceDN/>
        <w:ind w:left="142"/>
        <w:rPr>
          <w:b/>
          <w:spacing w:val="-9"/>
        </w:rPr>
      </w:pPr>
      <w:r w:rsidRPr="00466438">
        <w:rPr>
          <w:b/>
          <w:spacing w:val="-9"/>
        </w:rPr>
        <w:t>ООО «Аквилон»</w:t>
      </w:r>
      <w:r w:rsidR="00B85401" w:rsidRPr="00466438">
        <w:rPr>
          <w:b/>
          <w:spacing w:val="-9"/>
        </w:rPr>
        <w:t xml:space="preserve">                                                                             </w:t>
      </w:r>
    </w:p>
    <w:p w:rsidR="00B85401" w:rsidRPr="00466438" w:rsidRDefault="00D540A5" w:rsidP="00B85401">
      <w:pPr>
        <w:widowControl/>
        <w:autoSpaceDE/>
        <w:autoSpaceDN/>
        <w:ind w:left="142"/>
      </w:pPr>
      <w:r w:rsidRPr="00466438">
        <w:rPr>
          <w:spacing w:val="-9"/>
        </w:rPr>
        <w:t xml:space="preserve">Юридический адрес: </w:t>
      </w:r>
      <w:r w:rsidRPr="00466438">
        <w:t xml:space="preserve">629307, г. Новый Уренгой,     </w:t>
      </w:r>
      <w:r w:rsidR="00B85401" w:rsidRPr="00466438">
        <w:t xml:space="preserve"> </w:t>
      </w:r>
      <w:r w:rsidR="00466438" w:rsidRPr="00466438">
        <w:t xml:space="preserve">    </w:t>
      </w:r>
      <w:r w:rsidR="00466438">
        <w:t xml:space="preserve">  </w:t>
      </w:r>
    </w:p>
    <w:p w:rsidR="00D540A5" w:rsidRPr="00466438" w:rsidRDefault="00D540A5" w:rsidP="00FF6D08">
      <w:pPr>
        <w:widowControl/>
        <w:autoSpaceDE/>
        <w:autoSpaceDN/>
        <w:ind w:left="142"/>
        <w:rPr>
          <w:spacing w:val="-9"/>
        </w:rPr>
      </w:pPr>
      <w:r w:rsidRPr="00466438">
        <w:t>пр. Губкина, д.14А, оф.205</w:t>
      </w:r>
      <w:r w:rsidR="00B85401" w:rsidRPr="00466438">
        <w:t xml:space="preserve">                                           </w:t>
      </w:r>
      <w:r w:rsidR="00466438">
        <w:t xml:space="preserve">  </w:t>
      </w:r>
      <w:r w:rsidR="00466438" w:rsidRPr="00466438">
        <w:t xml:space="preserve"> </w:t>
      </w:r>
    </w:p>
    <w:p w:rsidR="00FF6D08" w:rsidRPr="00466438" w:rsidRDefault="00FF6D08" w:rsidP="00FF6D08">
      <w:pPr>
        <w:widowControl/>
        <w:autoSpaceDE/>
        <w:autoSpaceDN/>
        <w:ind w:left="142"/>
        <w:rPr>
          <w:spacing w:val="-9"/>
        </w:rPr>
      </w:pPr>
      <w:r w:rsidRPr="00466438">
        <w:rPr>
          <w:spacing w:val="-9"/>
        </w:rPr>
        <w:t xml:space="preserve">ИНН 8904084432 КПП 890401001   </w:t>
      </w:r>
      <w:r w:rsidR="00B85401" w:rsidRPr="00466438">
        <w:rPr>
          <w:spacing w:val="-9"/>
        </w:rPr>
        <w:t xml:space="preserve">                                 </w:t>
      </w:r>
      <w:r w:rsidR="00466438" w:rsidRPr="00466438">
        <w:rPr>
          <w:spacing w:val="-9"/>
        </w:rPr>
        <w:t xml:space="preserve">         </w:t>
      </w:r>
      <w:r w:rsidR="00466438">
        <w:rPr>
          <w:spacing w:val="-9"/>
        </w:rPr>
        <w:t xml:space="preserve"> </w:t>
      </w:r>
    </w:p>
    <w:p w:rsidR="00FF6D08" w:rsidRPr="00466438" w:rsidRDefault="00FF6D08" w:rsidP="00FF6D08">
      <w:pPr>
        <w:widowControl/>
        <w:autoSpaceDE/>
        <w:autoSpaceDN/>
        <w:ind w:left="142"/>
        <w:rPr>
          <w:spacing w:val="-9"/>
        </w:rPr>
      </w:pPr>
      <w:r w:rsidRPr="00466438">
        <w:rPr>
          <w:spacing w:val="-9"/>
        </w:rPr>
        <w:t>ОГРН 1178901001223</w:t>
      </w:r>
      <w:r w:rsidR="00B85401" w:rsidRPr="00466438">
        <w:rPr>
          <w:spacing w:val="-9"/>
        </w:rPr>
        <w:t xml:space="preserve">                                            </w:t>
      </w:r>
      <w:r w:rsidR="00466438" w:rsidRPr="00466438">
        <w:rPr>
          <w:spacing w:val="-9"/>
        </w:rPr>
        <w:t xml:space="preserve">                         </w:t>
      </w:r>
    </w:p>
    <w:p w:rsidR="00D540A5" w:rsidRPr="00466438" w:rsidRDefault="00D540A5" w:rsidP="00FF6D08">
      <w:pPr>
        <w:widowControl/>
        <w:autoSpaceDE/>
        <w:autoSpaceDN/>
        <w:ind w:left="142"/>
      </w:pPr>
      <w:r w:rsidRPr="00466438">
        <w:t xml:space="preserve">Пензенское отделение №8624 ПАО Сбербанк </w:t>
      </w:r>
      <w:r w:rsidR="00B85401" w:rsidRPr="00466438">
        <w:t xml:space="preserve">         </w:t>
      </w:r>
      <w:r w:rsidR="00466438">
        <w:t xml:space="preserve">    </w:t>
      </w:r>
    </w:p>
    <w:p w:rsidR="00D540A5" w:rsidRPr="00466438" w:rsidRDefault="00D540A5" w:rsidP="00FF6D08">
      <w:pPr>
        <w:widowControl/>
        <w:autoSpaceDE/>
        <w:autoSpaceDN/>
        <w:ind w:left="142"/>
      </w:pPr>
      <w:r w:rsidRPr="00466438">
        <w:t>БИК 045655635</w:t>
      </w:r>
      <w:r w:rsidR="00B85401" w:rsidRPr="00466438">
        <w:t xml:space="preserve">                                                              </w:t>
      </w:r>
      <w:r w:rsidR="00466438">
        <w:t xml:space="preserve"> </w:t>
      </w:r>
      <w:r w:rsidR="00376481">
        <w:t xml:space="preserve">  </w:t>
      </w:r>
      <w:r w:rsidR="00466438">
        <w:t xml:space="preserve"> </w:t>
      </w:r>
    </w:p>
    <w:p w:rsidR="00D540A5" w:rsidRPr="00466438" w:rsidRDefault="00D540A5" w:rsidP="00FF6D08">
      <w:pPr>
        <w:widowControl/>
        <w:autoSpaceDE/>
        <w:autoSpaceDN/>
        <w:ind w:left="142"/>
      </w:pPr>
      <w:r w:rsidRPr="00466438">
        <w:t>к/с 30101810000000000635</w:t>
      </w:r>
      <w:r w:rsidR="00B85401" w:rsidRPr="00466438">
        <w:t xml:space="preserve">                                           </w:t>
      </w:r>
      <w:r w:rsidR="00466438" w:rsidRPr="00466438">
        <w:t xml:space="preserve">   </w:t>
      </w:r>
      <w:r w:rsidR="00B85401" w:rsidRPr="00466438">
        <w:t xml:space="preserve"> </w:t>
      </w:r>
    </w:p>
    <w:p w:rsidR="00FF6D08" w:rsidRPr="00466438" w:rsidRDefault="00D540A5" w:rsidP="00FF6D08">
      <w:pPr>
        <w:widowControl/>
        <w:autoSpaceDE/>
        <w:autoSpaceDN/>
        <w:ind w:left="142"/>
        <w:rPr>
          <w:spacing w:val="-9"/>
        </w:rPr>
      </w:pPr>
      <w:r w:rsidRPr="00466438">
        <w:t>р/с 40702810048000012964.</w:t>
      </w:r>
    </w:p>
    <w:p w:rsidR="00AF4DCD" w:rsidRPr="00466438" w:rsidRDefault="00AF4DCD">
      <w:pPr>
        <w:pStyle w:val="a3"/>
        <w:spacing w:before="6"/>
        <w:rPr>
          <w:b/>
        </w:rPr>
      </w:pPr>
    </w:p>
    <w:p w:rsidR="00352FA8" w:rsidRPr="00466438" w:rsidRDefault="00D540A5" w:rsidP="00AF4DCD">
      <w:pPr>
        <w:pStyle w:val="a3"/>
        <w:spacing w:before="6"/>
        <w:rPr>
          <w:b/>
        </w:rPr>
      </w:pPr>
      <w:r w:rsidRPr="00466438">
        <w:rPr>
          <w:b/>
        </w:rPr>
        <w:t xml:space="preserve">   </w:t>
      </w:r>
      <w:proofErr w:type="gramStart"/>
      <w:r w:rsidR="00FF23A6" w:rsidRPr="00466438">
        <w:rPr>
          <w:b/>
        </w:rPr>
        <w:t xml:space="preserve">Конкурсный </w:t>
      </w:r>
      <w:r w:rsidR="00DB27EC" w:rsidRPr="00466438">
        <w:rPr>
          <w:b/>
        </w:rPr>
        <w:t xml:space="preserve"> управляющий</w:t>
      </w:r>
      <w:proofErr w:type="gramEnd"/>
      <w:r w:rsidR="00DB27EC" w:rsidRPr="00466438">
        <w:rPr>
          <w:b/>
        </w:rPr>
        <w:t xml:space="preserve"> </w:t>
      </w:r>
      <w:r w:rsidR="00466438">
        <w:rPr>
          <w:b/>
        </w:rPr>
        <w:t xml:space="preserve">                                     </w:t>
      </w:r>
    </w:p>
    <w:p w:rsidR="00352FA8" w:rsidRPr="00EF2ADF" w:rsidRDefault="001B582D" w:rsidP="00EF2ADF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1"/>
        <w:ind w:left="102"/>
        <w:sectPr w:rsidR="00352FA8" w:rsidRPr="00EF2ADF">
          <w:type w:val="continuous"/>
          <w:pgSz w:w="11910" w:h="16840"/>
          <w:pgMar w:top="1040" w:right="680" w:bottom="280" w:left="1600" w:header="720" w:footer="720" w:gutter="0"/>
          <w:cols w:space="720"/>
        </w:sectPr>
      </w:pPr>
      <w:r w:rsidRPr="00466438">
        <w:rPr>
          <w:u w:val="single"/>
        </w:rPr>
        <w:t xml:space="preserve"> </w:t>
      </w:r>
      <w:r w:rsidRPr="00466438">
        <w:rPr>
          <w:u w:val="single"/>
        </w:rPr>
        <w:tab/>
      </w:r>
      <w:r w:rsidRPr="00466438">
        <w:t>/</w:t>
      </w:r>
      <w:r w:rsidRPr="00466438">
        <w:rPr>
          <w:spacing w:val="-1"/>
        </w:rPr>
        <w:t xml:space="preserve"> </w:t>
      </w:r>
      <w:proofErr w:type="spellStart"/>
      <w:r w:rsidR="00FF23A6" w:rsidRPr="00466438">
        <w:t>Д.А.Зайнуллина</w:t>
      </w:r>
      <w:proofErr w:type="spellEnd"/>
      <w:r w:rsidRPr="00466438">
        <w:t>./</w:t>
      </w:r>
      <w:r w:rsidRPr="00466438">
        <w:tab/>
      </w:r>
      <w:r w:rsidRPr="00466438">
        <w:rPr>
          <w:u w:val="single"/>
        </w:rPr>
        <w:t xml:space="preserve"> </w:t>
      </w:r>
      <w:r w:rsidRPr="00466438">
        <w:rPr>
          <w:u w:val="single"/>
        </w:rPr>
        <w:tab/>
      </w:r>
      <w:r w:rsidRPr="00466438">
        <w:t>/</w:t>
      </w:r>
      <w:r w:rsidR="00FC57BD">
        <w:t>_________________</w:t>
      </w:r>
      <w:r w:rsidR="00CF69CA">
        <w:t>/</w:t>
      </w:r>
      <w:bookmarkStart w:id="0" w:name="_GoBack"/>
      <w:bookmarkEnd w:id="0"/>
    </w:p>
    <w:p w:rsidR="009504F8" w:rsidRPr="00DB27EC" w:rsidRDefault="009504F8" w:rsidP="00CF69CA">
      <w:pPr>
        <w:pStyle w:val="a3"/>
        <w:tabs>
          <w:tab w:val="left" w:pos="2192"/>
          <w:tab w:val="left" w:pos="4888"/>
          <w:tab w:val="left" w:pos="6978"/>
          <w:tab w:val="left" w:pos="8911"/>
        </w:tabs>
        <w:spacing w:before="92"/>
        <w:rPr>
          <w:sz w:val="20"/>
          <w:szCs w:val="20"/>
        </w:rPr>
      </w:pPr>
    </w:p>
    <w:sectPr w:rsidR="009504F8" w:rsidRPr="00DB27EC" w:rsidSect="00AA3F00">
      <w:pgSz w:w="11910" w:h="16840"/>
      <w:pgMar w:top="567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2A92"/>
    <w:multiLevelType w:val="multilevel"/>
    <w:tmpl w:val="BAE8E89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4906A1"/>
    <w:multiLevelType w:val="multilevel"/>
    <w:tmpl w:val="1444C906"/>
    <w:lvl w:ilvl="0">
      <w:start w:val="6"/>
      <w:numFmt w:val="decimal"/>
      <w:lvlText w:val="%1"/>
      <w:lvlJc w:val="left"/>
      <w:pPr>
        <w:ind w:left="10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35"/>
      </w:pPr>
      <w:rPr>
        <w:rFonts w:hint="default"/>
        <w:lang w:val="ru-RU" w:eastAsia="en-US" w:bidi="ar-SA"/>
      </w:rPr>
    </w:lvl>
  </w:abstractNum>
  <w:abstractNum w:abstractNumId="2" w15:restartNumberingAfterBreak="0">
    <w:nsid w:val="427E10F0"/>
    <w:multiLevelType w:val="multilevel"/>
    <w:tmpl w:val="23CEF9FA"/>
    <w:lvl w:ilvl="0">
      <w:start w:val="5"/>
      <w:numFmt w:val="decimal"/>
      <w:lvlText w:val="%1"/>
      <w:lvlJc w:val="left"/>
      <w:pPr>
        <w:ind w:left="10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64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64"/>
      </w:pPr>
      <w:rPr>
        <w:rFonts w:hint="default"/>
        <w:lang w:val="ru-RU" w:eastAsia="en-US" w:bidi="ar-SA"/>
      </w:rPr>
    </w:lvl>
  </w:abstractNum>
  <w:abstractNum w:abstractNumId="3" w15:restartNumberingAfterBreak="0">
    <w:nsid w:val="54BC67EA"/>
    <w:multiLevelType w:val="multilevel"/>
    <w:tmpl w:val="2E386AE0"/>
    <w:lvl w:ilvl="0">
      <w:start w:val="2"/>
      <w:numFmt w:val="decimal"/>
      <w:lvlText w:val="%1"/>
      <w:lvlJc w:val="left"/>
      <w:pPr>
        <w:ind w:left="1434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4" w:hanging="62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77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624"/>
      </w:pPr>
      <w:rPr>
        <w:rFonts w:hint="default"/>
        <w:lang w:val="ru-RU" w:eastAsia="en-US" w:bidi="ar-SA"/>
      </w:rPr>
    </w:lvl>
  </w:abstractNum>
  <w:abstractNum w:abstractNumId="4" w15:restartNumberingAfterBreak="0">
    <w:nsid w:val="575E0C1F"/>
    <w:multiLevelType w:val="multilevel"/>
    <w:tmpl w:val="0E2AE08C"/>
    <w:lvl w:ilvl="0">
      <w:start w:val="4"/>
      <w:numFmt w:val="decimal"/>
      <w:lvlText w:val="%1"/>
      <w:lvlJc w:val="left"/>
      <w:pPr>
        <w:ind w:left="1234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C6F5037"/>
    <w:multiLevelType w:val="multilevel"/>
    <w:tmpl w:val="E500BB58"/>
    <w:lvl w:ilvl="0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0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C7B34CB"/>
    <w:multiLevelType w:val="multilevel"/>
    <w:tmpl w:val="B9B26008"/>
    <w:lvl w:ilvl="0">
      <w:start w:val="1"/>
      <w:numFmt w:val="decimal"/>
      <w:lvlText w:val="%1"/>
      <w:lvlJc w:val="left"/>
      <w:pPr>
        <w:ind w:left="137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7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5C993500"/>
    <w:multiLevelType w:val="hybridMultilevel"/>
    <w:tmpl w:val="E6A026FA"/>
    <w:lvl w:ilvl="0" w:tplc="942E4A30">
      <w:start w:val="1"/>
      <w:numFmt w:val="decimal"/>
      <w:lvlText w:val="%1."/>
      <w:lvlJc w:val="left"/>
      <w:pPr>
        <w:ind w:left="3725" w:hanging="46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A6E0AC0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A5508AC4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3" w:tplc="28C8EB9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4" w:tplc="3D0C4154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5" w:tplc="7F229D0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4168840E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  <w:lvl w:ilvl="7" w:tplc="A66882EA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  <w:lvl w:ilvl="8" w:tplc="B976586C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52FA8"/>
    <w:rsid w:val="00021D7E"/>
    <w:rsid w:val="00077B5E"/>
    <w:rsid w:val="00081370"/>
    <w:rsid w:val="000D7D14"/>
    <w:rsid w:val="000E59AE"/>
    <w:rsid w:val="00190296"/>
    <w:rsid w:val="001B582D"/>
    <w:rsid w:val="001C6E73"/>
    <w:rsid w:val="001E5B59"/>
    <w:rsid w:val="002B35B9"/>
    <w:rsid w:val="002B747F"/>
    <w:rsid w:val="003517F8"/>
    <w:rsid w:val="00352FA8"/>
    <w:rsid w:val="00376481"/>
    <w:rsid w:val="00382C8D"/>
    <w:rsid w:val="003929C0"/>
    <w:rsid w:val="003C467F"/>
    <w:rsid w:val="00422F2D"/>
    <w:rsid w:val="00442FC7"/>
    <w:rsid w:val="00460BF1"/>
    <w:rsid w:val="00466438"/>
    <w:rsid w:val="0048346B"/>
    <w:rsid w:val="004B259F"/>
    <w:rsid w:val="004C20A8"/>
    <w:rsid w:val="004D5D91"/>
    <w:rsid w:val="004E41FE"/>
    <w:rsid w:val="004F663A"/>
    <w:rsid w:val="005265E5"/>
    <w:rsid w:val="005412AA"/>
    <w:rsid w:val="005C152F"/>
    <w:rsid w:val="00642F2A"/>
    <w:rsid w:val="00710978"/>
    <w:rsid w:val="00710CAE"/>
    <w:rsid w:val="007441A8"/>
    <w:rsid w:val="00765F68"/>
    <w:rsid w:val="007741AE"/>
    <w:rsid w:val="007A571F"/>
    <w:rsid w:val="00820DCF"/>
    <w:rsid w:val="008540EA"/>
    <w:rsid w:val="0087718B"/>
    <w:rsid w:val="008B5B64"/>
    <w:rsid w:val="008D5530"/>
    <w:rsid w:val="009504F8"/>
    <w:rsid w:val="0096049B"/>
    <w:rsid w:val="0096776C"/>
    <w:rsid w:val="009C61E8"/>
    <w:rsid w:val="009F3F78"/>
    <w:rsid w:val="00AA3F00"/>
    <w:rsid w:val="00AE6065"/>
    <w:rsid w:val="00AF4DCD"/>
    <w:rsid w:val="00B0769A"/>
    <w:rsid w:val="00B34247"/>
    <w:rsid w:val="00B3685C"/>
    <w:rsid w:val="00B60E20"/>
    <w:rsid w:val="00B67CE6"/>
    <w:rsid w:val="00B85401"/>
    <w:rsid w:val="00B90C60"/>
    <w:rsid w:val="00BB66F3"/>
    <w:rsid w:val="00BF17D0"/>
    <w:rsid w:val="00C4149E"/>
    <w:rsid w:val="00C46E60"/>
    <w:rsid w:val="00CA09CD"/>
    <w:rsid w:val="00CB302C"/>
    <w:rsid w:val="00CE6AD4"/>
    <w:rsid w:val="00CF0756"/>
    <w:rsid w:val="00CF69CA"/>
    <w:rsid w:val="00D07158"/>
    <w:rsid w:val="00D1065D"/>
    <w:rsid w:val="00D30F89"/>
    <w:rsid w:val="00D37E52"/>
    <w:rsid w:val="00D540A5"/>
    <w:rsid w:val="00DA6F42"/>
    <w:rsid w:val="00DB27EC"/>
    <w:rsid w:val="00DE0293"/>
    <w:rsid w:val="00DE34BD"/>
    <w:rsid w:val="00DF2266"/>
    <w:rsid w:val="00E27A18"/>
    <w:rsid w:val="00E43008"/>
    <w:rsid w:val="00E4776A"/>
    <w:rsid w:val="00E729E0"/>
    <w:rsid w:val="00E95ED1"/>
    <w:rsid w:val="00EF2ADF"/>
    <w:rsid w:val="00F26DB0"/>
    <w:rsid w:val="00F45A46"/>
    <w:rsid w:val="00F52207"/>
    <w:rsid w:val="00F72303"/>
    <w:rsid w:val="00F87166"/>
    <w:rsid w:val="00FC57BD"/>
    <w:rsid w:val="00FD3B5B"/>
    <w:rsid w:val="00FF23A6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10FF"/>
  <w15:docId w15:val="{52DA710B-B698-4574-A667-7C869E0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2F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F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FA8"/>
  </w:style>
  <w:style w:type="paragraph" w:customStyle="1" w:styleId="11">
    <w:name w:val="Заголовок 11"/>
    <w:basedOn w:val="a"/>
    <w:uiPriority w:val="1"/>
    <w:qFormat/>
    <w:rsid w:val="00352FA8"/>
    <w:pPr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52FA8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2FA8"/>
  </w:style>
  <w:style w:type="character" w:customStyle="1" w:styleId="fontstyle01">
    <w:name w:val="fontstyle01"/>
    <w:basedOn w:val="a0"/>
    <w:rsid w:val="008D55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D55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uiPriority w:val="99"/>
    <w:unhideWhenUsed/>
    <w:rsid w:val="00CB3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78</cp:revision>
  <dcterms:created xsi:type="dcterms:W3CDTF">2021-05-12T18:22:00Z</dcterms:created>
  <dcterms:modified xsi:type="dcterms:W3CDTF">2023-03-28T09:33:00Z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2020-12-28T00:00:00Z</vt:filetime>
  </property>
</Properties>
</file>