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0C5A" w14:textId="6B5DBD32" w:rsidR="00981A74" w:rsidRDefault="00981A74" w:rsidP="00981A7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485E1953" w14:textId="6D646EA1" w:rsidR="00940D76" w:rsidRPr="00845087" w:rsidRDefault="00940D76" w:rsidP="00940D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8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5CFE6B6E" w14:textId="77777777" w:rsidR="00940D76" w:rsidRPr="00845087" w:rsidRDefault="00EA6FA2" w:rsidP="00940D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уступки права требования (цессия)</w:t>
      </w:r>
    </w:p>
    <w:p w14:paraId="276C327B" w14:textId="77777777" w:rsidR="00940D76" w:rsidRPr="00940D76" w:rsidRDefault="00940D76" w:rsidP="00940D7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CD95226" w14:textId="4C1F6460" w:rsidR="00940D76" w:rsidRPr="00845087" w:rsidRDefault="00940D76" w:rsidP="00940D7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87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«____» </w:t>
      </w:r>
      <w:r w:rsidR="0031132D">
        <w:rPr>
          <w:rFonts w:ascii="Times New Roman" w:hAnsi="Times New Roman" w:cs="Times New Roman"/>
          <w:b/>
          <w:sz w:val="24"/>
          <w:szCs w:val="24"/>
        </w:rPr>
        <w:t>_______</w:t>
      </w:r>
      <w:r w:rsidR="00340F86">
        <w:rPr>
          <w:rFonts w:ascii="Times New Roman" w:hAnsi="Times New Roman" w:cs="Times New Roman"/>
          <w:b/>
          <w:sz w:val="24"/>
          <w:szCs w:val="24"/>
        </w:rPr>
        <w:t>________</w:t>
      </w:r>
      <w:r w:rsidRPr="00845087">
        <w:rPr>
          <w:rFonts w:ascii="Times New Roman" w:hAnsi="Times New Roman" w:cs="Times New Roman"/>
          <w:b/>
          <w:sz w:val="24"/>
          <w:szCs w:val="24"/>
        </w:rPr>
        <w:t>20</w:t>
      </w:r>
      <w:r w:rsidR="00FF4899">
        <w:rPr>
          <w:rFonts w:ascii="Times New Roman" w:hAnsi="Times New Roman" w:cs="Times New Roman"/>
          <w:b/>
          <w:sz w:val="24"/>
          <w:szCs w:val="24"/>
        </w:rPr>
        <w:t>2</w:t>
      </w:r>
      <w:r w:rsidR="00FB7166">
        <w:rPr>
          <w:rFonts w:ascii="Times New Roman" w:hAnsi="Times New Roman" w:cs="Times New Roman"/>
          <w:b/>
          <w:sz w:val="24"/>
          <w:szCs w:val="24"/>
        </w:rPr>
        <w:t>3</w:t>
      </w:r>
      <w:r w:rsidRPr="0084508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8318839" w14:textId="77777777" w:rsidR="00940D76" w:rsidRDefault="00940D76" w:rsidP="00940D76">
      <w:pPr>
        <w:pStyle w:val="1"/>
        <w:jc w:val="both"/>
        <w:rPr>
          <w:rFonts w:eastAsiaTheme="minorHAnsi"/>
          <w:sz w:val="24"/>
          <w:szCs w:val="24"/>
          <w:lang w:eastAsia="en-US"/>
        </w:rPr>
      </w:pPr>
    </w:p>
    <w:p w14:paraId="08E4FD61" w14:textId="5B1F4597" w:rsidR="004B2852" w:rsidRDefault="00626938" w:rsidP="006269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  <w:r w:rsidR="00A45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9C" w:rsidRPr="00943E61">
        <w:rPr>
          <w:rFonts w:ascii="Times New Roman" w:hAnsi="Times New Roman" w:cs="Times New Roman"/>
          <w:b/>
          <w:sz w:val="24"/>
          <w:szCs w:val="24"/>
        </w:rPr>
        <w:t>«</w:t>
      </w:r>
      <w:r w:rsidR="00CC706D">
        <w:rPr>
          <w:rFonts w:ascii="Times New Roman" w:hAnsi="Times New Roman" w:cs="Times New Roman"/>
          <w:b/>
          <w:sz w:val="24"/>
          <w:szCs w:val="24"/>
        </w:rPr>
        <w:t>ЭТАЛОНСТРОЙ</w:t>
      </w:r>
      <w:r w:rsidR="0089619C" w:rsidRPr="00943E61">
        <w:rPr>
          <w:rFonts w:ascii="Times New Roman" w:hAnsi="Times New Roman" w:cs="Times New Roman"/>
          <w:b/>
          <w:sz w:val="24"/>
          <w:szCs w:val="24"/>
        </w:rPr>
        <w:t>»</w:t>
      </w:r>
      <w:r w:rsidR="0089619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9619C" w:rsidRPr="00875E32">
        <w:rPr>
          <w:rFonts w:ascii="Times New Roman" w:hAnsi="Times New Roman" w:cs="Times New Roman"/>
          <w:sz w:val="24"/>
          <w:szCs w:val="24"/>
        </w:rPr>
        <w:t xml:space="preserve">ИНН </w:t>
      </w:r>
      <w:r w:rsidR="00875E32" w:rsidRPr="00875E32">
        <w:rPr>
          <w:rFonts w:ascii="Times New Roman" w:hAnsi="Times New Roman" w:cs="Times New Roman"/>
          <w:sz w:val="24"/>
          <w:szCs w:val="24"/>
        </w:rPr>
        <w:t>7707768939</w:t>
      </w:r>
      <w:r w:rsidR="0089619C" w:rsidRPr="00875E32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875E32" w:rsidRPr="00875E32">
        <w:rPr>
          <w:rFonts w:ascii="Times New Roman" w:hAnsi="Times New Roman" w:cs="Times New Roman"/>
          <w:sz w:val="24"/>
          <w:szCs w:val="24"/>
        </w:rPr>
        <w:t>1127746074510</w:t>
      </w:r>
      <w:r w:rsidR="0089619C" w:rsidRPr="00A452E5">
        <w:rPr>
          <w:rFonts w:ascii="Times New Roman" w:hAnsi="Times New Roman" w:cs="Times New Roman"/>
          <w:sz w:val="24"/>
          <w:szCs w:val="24"/>
        </w:rPr>
        <w:t xml:space="preserve">, </w:t>
      </w:r>
      <w:r w:rsidR="00875E32" w:rsidRPr="00875E32">
        <w:rPr>
          <w:rFonts w:ascii="Times New Roman" w:hAnsi="Times New Roman" w:cs="Times New Roman"/>
          <w:sz w:val="24"/>
          <w:szCs w:val="24"/>
        </w:rPr>
        <w:t xml:space="preserve">125047, г. Москва, ул. 1-я </w:t>
      </w:r>
      <w:proofErr w:type="spellStart"/>
      <w:r w:rsidR="00875E32" w:rsidRPr="00875E32">
        <w:rPr>
          <w:rFonts w:ascii="Times New Roman" w:hAnsi="Times New Roman" w:cs="Times New Roman"/>
          <w:sz w:val="24"/>
          <w:szCs w:val="24"/>
        </w:rPr>
        <w:t>Миусская</w:t>
      </w:r>
      <w:proofErr w:type="spellEnd"/>
      <w:r w:rsidR="00875E32" w:rsidRPr="00875E32">
        <w:rPr>
          <w:rFonts w:ascii="Times New Roman" w:hAnsi="Times New Roman" w:cs="Times New Roman"/>
          <w:sz w:val="24"/>
          <w:szCs w:val="24"/>
        </w:rPr>
        <w:t>, дом 22/24, строение 1</w:t>
      </w:r>
      <w:r w:rsidR="0089619C" w:rsidRPr="001D1E7B">
        <w:rPr>
          <w:rFonts w:ascii="Times New Roman" w:hAnsi="Times New Roman" w:cs="Times New Roman"/>
          <w:sz w:val="24"/>
          <w:szCs w:val="24"/>
        </w:rPr>
        <w:t xml:space="preserve">) в лице конкурсного управляющего </w:t>
      </w:r>
      <w:r w:rsidR="00875E32">
        <w:rPr>
          <w:rFonts w:ascii="Times New Roman" w:hAnsi="Times New Roman" w:cs="Times New Roman"/>
          <w:sz w:val="24"/>
          <w:szCs w:val="24"/>
        </w:rPr>
        <w:t>Прохорова Василия Андреевича</w:t>
      </w:r>
      <w:r w:rsidR="0089619C" w:rsidRPr="001D1E7B">
        <w:rPr>
          <w:rFonts w:ascii="Times New Roman" w:hAnsi="Times New Roman" w:cs="Times New Roman"/>
          <w:sz w:val="24"/>
          <w:szCs w:val="24"/>
        </w:rPr>
        <w:t xml:space="preserve">, действующего на основании определения Арбитражного суда г. Москвы от </w:t>
      </w:r>
      <w:r w:rsidR="00875E32">
        <w:rPr>
          <w:rFonts w:ascii="Times New Roman" w:hAnsi="Times New Roman" w:cs="Times New Roman"/>
          <w:sz w:val="24"/>
          <w:szCs w:val="24"/>
        </w:rPr>
        <w:t>29</w:t>
      </w:r>
      <w:r w:rsidR="0089619C" w:rsidRPr="001D1E7B">
        <w:rPr>
          <w:rFonts w:ascii="Times New Roman" w:hAnsi="Times New Roman" w:cs="Times New Roman"/>
          <w:sz w:val="24"/>
          <w:szCs w:val="24"/>
        </w:rPr>
        <w:t>.</w:t>
      </w:r>
      <w:r w:rsidR="00036976" w:rsidRPr="001D1E7B">
        <w:rPr>
          <w:rFonts w:ascii="Times New Roman" w:hAnsi="Times New Roman" w:cs="Times New Roman"/>
          <w:sz w:val="24"/>
          <w:szCs w:val="24"/>
        </w:rPr>
        <w:t>0</w:t>
      </w:r>
      <w:r w:rsidR="00875E32">
        <w:rPr>
          <w:rFonts w:ascii="Times New Roman" w:hAnsi="Times New Roman" w:cs="Times New Roman"/>
          <w:sz w:val="24"/>
          <w:szCs w:val="24"/>
        </w:rPr>
        <w:t>9</w:t>
      </w:r>
      <w:r w:rsidR="0089619C" w:rsidRPr="001D1E7B">
        <w:rPr>
          <w:rFonts w:ascii="Times New Roman" w:hAnsi="Times New Roman" w:cs="Times New Roman"/>
          <w:sz w:val="24"/>
          <w:szCs w:val="24"/>
        </w:rPr>
        <w:t>.20</w:t>
      </w:r>
      <w:r w:rsidR="00DC627D">
        <w:rPr>
          <w:rFonts w:ascii="Times New Roman" w:hAnsi="Times New Roman" w:cs="Times New Roman"/>
          <w:sz w:val="24"/>
          <w:szCs w:val="24"/>
        </w:rPr>
        <w:t>2</w:t>
      </w:r>
      <w:r w:rsidR="00875E32">
        <w:rPr>
          <w:rFonts w:ascii="Times New Roman" w:hAnsi="Times New Roman" w:cs="Times New Roman"/>
          <w:sz w:val="24"/>
          <w:szCs w:val="24"/>
        </w:rPr>
        <w:t>0</w:t>
      </w:r>
      <w:r w:rsidR="0089619C" w:rsidRPr="001D1E7B">
        <w:rPr>
          <w:rFonts w:ascii="Times New Roman" w:hAnsi="Times New Roman" w:cs="Times New Roman"/>
          <w:sz w:val="24"/>
          <w:szCs w:val="24"/>
        </w:rPr>
        <w:t xml:space="preserve"> по делу </w:t>
      </w:r>
      <w:r w:rsidR="00DC627D" w:rsidRPr="00DC627D">
        <w:rPr>
          <w:rFonts w:ascii="Times New Roman" w:hAnsi="Times New Roman" w:cs="Times New Roman"/>
          <w:sz w:val="24"/>
          <w:szCs w:val="24"/>
        </w:rPr>
        <w:t xml:space="preserve">№ </w:t>
      </w:r>
      <w:r w:rsidR="00875E32" w:rsidRPr="00875E32">
        <w:rPr>
          <w:rFonts w:ascii="Times New Roman" w:hAnsi="Times New Roman" w:cs="Times New Roman"/>
          <w:sz w:val="24"/>
          <w:szCs w:val="24"/>
        </w:rPr>
        <w:t>А40-152929/17-174-234</w:t>
      </w:r>
      <w:r w:rsidR="00781687" w:rsidRPr="001D1E7B">
        <w:rPr>
          <w:rFonts w:ascii="Times New Roman" w:hAnsi="Times New Roman"/>
          <w:color w:val="000000"/>
          <w:sz w:val="24"/>
          <w:szCs w:val="24"/>
        </w:rPr>
        <w:t>,</w:t>
      </w:r>
      <w:r w:rsidR="00340F86" w:rsidRPr="001D1E7B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 w:rsidR="0089619C" w:rsidRPr="001D1E7B">
        <w:rPr>
          <w:rFonts w:ascii="Times New Roman" w:hAnsi="Times New Roman" w:cs="Times New Roman"/>
          <w:sz w:val="24"/>
          <w:szCs w:val="24"/>
        </w:rPr>
        <w:t>Ц</w:t>
      </w:r>
      <w:r w:rsidR="00A83E57" w:rsidRPr="001D1E7B">
        <w:rPr>
          <w:rFonts w:ascii="Times New Roman" w:hAnsi="Times New Roman" w:cs="Times New Roman"/>
          <w:sz w:val="24"/>
          <w:szCs w:val="24"/>
        </w:rPr>
        <w:t>едент</w:t>
      </w:r>
      <w:r w:rsidR="00340F86" w:rsidRPr="001D1E7B">
        <w:rPr>
          <w:rFonts w:ascii="Times New Roman" w:hAnsi="Times New Roman" w:cs="Times New Roman"/>
          <w:sz w:val="24"/>
          <w:szCs w:val="24"/>
        </w:rPr>
        <w:t xml:space="preserve">», </w:t>
      </w:r>
      <w:r w:rsidR="00340F86" w:rsidRPr="001D1E7B">
        <w:rPr>
          <w:rFonts w:ascii="Times New Roman" w:hAnsi="Times New Roman" w:cs="Times New Roman"/>
          <w:sz w:val="24"/>
          <w:szCs w:val="24"/>
          <w:lang w:eastAsia="ar-SA"/>
        </w:rPr>
        <w:t>с одной стороны</w:t>
      </w:r>
      <w:r w:rsidR="00340F86" w:rsidRPr="008E60E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4395905D" w14:textId="4D4D3E6C" w:rsidR="00340F86" w:rsidRPr="008E60E1" w:rsidRDefault="00340F86" w:rsidP="0031132D">
      <w:pPr>
        <w:tabs>
          <w:tab w:val="left" w:pos="108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60E1"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 w:rsidR="0089619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_________________________________________________________________</w:t>
      </w:r>
      <w:r w:rsidR="00BB507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8E60E1">
        <w:rPr>
          <w:rFonts w:ascii="Times New Roman" w:hAnsi="Times New Roman" w:cs="Times New Roman"/>
          <w:sz w:val="24"/>
          <w:szCs w:val="24"/>
          <w:lang w:eastAsia="ar-SA"/>
        </w:rPr>
        <w:t xml:space="preserve"> именуемое в дальнейшем «</w:t>
      </w:r>
      <w:r w:rsidR="0089619C">
        <w:rPr>
          <w:rFonts w:ascii="Times New Roman" w:hAnsi="Times New Roman" w:cs="Times New Roman"/>
          <w:sz w:val="24"/>
          <w:szCs w:val="24"/>
          <w:lang w:eastAsia="ar-SA"/>
        </w:rPr>
        <w:t>Ц</w:t>
      </w:r>
      <w:r w:rsidR="00A83E57" w:rsidRPr="00A83E57">
        <w:rPr>
          <w:rFonts w:ascii="Times New Roman" w:hAnsi="Times New Roman" w:cs="Times New Roman"/>
          <w:sz w:val="24"/>
          <w:szCs w:val="24"/>
          <w:lang w:eastAsia="ar-SA"/>
        </w:rPr>
        <w:t>ессионари</w:t>
      </w:r>
      <w:r w:rsidR="00A83E57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8E60E1">
        <w:rPr>
          <w:rFonts w:ascii="Times New Roman" w:hAnsi="Times New Roman" w:cs="Times New Roman"/>
          <w:sz w:val="24"/>
          <w:szCs w:val="24"/>
          <w:lang w:eastAsia="ar-SA"/>
        </w:rPr>
        <w:t>», с другой стороны, далее совместно именуемые «Стороны», заключили настоящий договор о нижеследующем:</w:t>
      </w:r>
    </w:p>
    <w:p w14:paraId="5BD01C78" w14:textId="77777777" w:rsidR="00340F86" w:rsidRPr="008E60E1" w:rsidRDefault="00340F86" w:rsidP="00340F86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9E11BE2" w14:textId="77777777" w:rsidR="00940D76" w:rsidRDefault="00940D76" w:rsidP="00EA5270">
      <w:pPr>
        <w:pStyle w:val="ConsPlusNormal"/>
        <w:numPr>
          <w:ilvl w:val="0"/>
          <w:numId w:val="5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0EE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40A5F8E" w14:textId="59348B5C" w:rsidR="00875E32" w:rsidRPr="00875E32" w:rsidRDefault="005161EF" w:rsidP="00875E32">
      <w:pPr>
        <w:pStyle w:val="a4"/>
        <w:numPr>
          <w:ilvl w:val="1"/>
          <w:numId w:val="5"/>
        </w:numPr>
        <w:tabs>
          <w:tab w:val="left" w:pos="1134"/>
        </w:tabs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E3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20B05" w:rsidRPr="00875E32">
        <w:rPr>
          <w:rFonts w:ascii="Times New Roman" w:hAnsi="Times New Roman" w:cs="Times New Roman"/>
          <w:sz w:val="24"/>
          <w:szCs w:val="24"/>
        </w:rPr>
        <w:t xml:space="preserve">Протокола о результатах торгов с </w:t>
      </w:r>
      <w:r w:rsidR="00340F86" w:rsidRPr="00875E32">
        <w:rPr>
          <w:rFonts w:ascii="Times New Roman" w:hAnsi="Times New Roman" w:cs="Times New Roman"/>
          <w:sz w:val="24"/>
          <w:szCs w:val="24"/>
        </w:rPr>
        <w:t>закрытой</w:t>
      </w:r>
      <w:r w:rsidR="00820B05" w:rsidRPr="00875E32">
        <w:rPr>
          <w:rFonts w:ascii="Times New Roman" w:hAnsi="Times New Roman" w:cs="Times New Roman"/>
          <w:sz w:val="24"/>
          <w:szCs w:val="24"/>
        </w:rPr>
        <w:t xml:space="preserve"> формой предложения о цене в форме </w:t>
      </w:r>
      <w:r w:rsidR="00BB5079" w:rsidRPr="00875E32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820B05" w:rsidRPr="00875E32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875E32" w:rsidRPr="00875E32">
        <w:rPr>
          <w:rFonts w:ascii="Times New Roman" w:hAnsi="Times New Roman" w:cs="Times New Roman"/>
          <w:sz w:val="24"/>
          <w:szCs w:val="24"/>
        </w:rPr>
        <w:t>ООО «</w:t>
      </w:r>
      <w:r w:rsidR="00CC706D">
        <w:rPr>
          <w:rFonts w:ascii="Times New Roman" w:hAnsi="Times New Roman" w:cs="Times New Roman"/>
          <w:sz w:val="24"/>
          <w:szCs w:val="24"/>
        </w:rPr>
        <w:t>ЭТАЛОНСТРОЙ</w:t>
      </w:r>
      <w:r w:rsidR="00875E32" w:rsidRPr="00875E32">
        <w:rPr>
          <w:rFonts w:ascii="Times New Roman" w:hAnsi="Times New Roman" w:cs="Times New Roman"/>
          <w:sz w:val="24"/>
          <w:szCs w:val="24"/>
        </w:rPr>
        <w:t>»</w:t>
      </w:r>
      <w:r w:rsidR="00FF2954" w:rsidRPr="00875E32">
        <w:rPr>
          <w:rFonts w:ascii="Times New Roman" w:hAnsi="Times New Roman" w:cs="Times New Roman"/>
          <w:sz w:val="24"/>
          <w:szCs w:val="24"/>
        </w:rPr>
        <w:t xml:space="preserve"> </w:t>
      </w:r>
      <w:r w:rsidR="00064BF2" w:rsidRPr="00875E32">
        <w:rPr>
          <w:rFonts w:ascii="Times New Roman" w:hAnsi="Times New Roman" w:cs="Times New Roman"/>
          <w:sz w:val="24"/>
          <w:szCs w:val="24"/>
        </w:rPr>
        <w:t xml:space="preserve">№ </w:t>
      </w:r>
      <w:r w:rsidR="0089619C" w:rsidRPr="00875E32">
        <w:rPr>
          <w:rFonts w:ascii="Times New Roman" w:hAnsi="Times New Roman" w:cs="Times New Roman"/>
          <w:sz w:val="24"/>
          <w:szCs w:val="24"/>
        </w:rPr>
        <w:t>_____________</w:t>
      </w:r>
      <w:r w:rsidR="00064BF2" w:rsidRPr="00875E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4BF2" w:rsidRPr="00875E32">
        <w:rPr>
          <w:rFonts w:ascii="Times New Roman" w:hAnsi="Times New Roman" w:cs="Times New Roman"/>
          <w:sz w:val="24"/>
          <w:szCs w:val="24"/>
        </w:rPr>
        <w:t>от</w:t>
      </w:r>
      <w:r w:rsidR="00820B05" w:rsidRPr="00875E32">
        <w:rPr>
          <w:rFonts w:ascii="Times New Roman" w:hAnsi="Times New Roman" w:cs="Times New Roman"/>
          <w:sz w:val="24"/>
          <w:szCs w:val="24"/>
        </w:rPr>
        <w:t xml:space="preserve"> </w:t>
      </w:r>
      <w:r w:rsidR="0089619C" w:rsidRPr="00875E32">
        <w:rPr>
          <w:rFonts w:ascii="Times New Roman" w:hAnsi="Times New Roman" w:cs="Times New Roman"/>
          <w:sz w:val="24"/>
          <w:szCs w:val="24"/>
        </w:rPr>
        <w:t>____________</w:t>
      </w:r>
      <w:r w:rsidR="00820B05" w:rsidRPr="00875E32">
        <w:rPr>
          <w:rFonts w:ascii="Times New Roman" w:hAnsi="Times New Roman" w:cs="Times New Roman"/>
          <w:sz w:val="24"/>
          <w:szCs w:val="24"/>
        </w:rPr>
        <w:t xml:space="preserve"> </w:t>
      </w:r>
      <w:r w:rsidR="0089619C" w:rsidRPr="00875E32">
        <w:rPr>
          <w:rFonts w:ascii="Times New Roman" w:hAnsi="Times New Roman" w:cs="Times New Roman"/>
          <w:sz w:val="24"/>
          <w:szCs w:val="24"/>
        </w:rPr>
        <w:t>Ц</w:t>
      </w:r>
      <w:r w:rsidR="009310DC" w:rsidRPr="00875E32">
        <w:rPr>
          <w:rFonts w:ascii="Times New Roman" w:hAnsi="Times New Roman" w:cs="Times New Roman"/>
          <w:sz w:val="24"/>
          <w:szCs w:val="24"/>
        </w:rPr>
        <w:t xml:space="preserve">едент обязуется передать </w:t>
      </w:r>
      <w:r w:rsidR="0089619C" w:rsidRPr="00875E32">
        <w:rPr>
          <w:rFonts w:ascii="Times New Roman" w:hAnsi="Times New Roman" w:cs="Times New Roman"/>
          <w:sz w:val="24"/>
          <w:szCs w:val="24"/>
        </w:rPr>
        <w:t>Ц</w:t>
      </w:r>
      <w:r w:rsidR="009310DC" w:rsidRPr="00875E32">
        <w:rPr>
          <w:rFonts w:ascii="Times New Roman" w:hAnsi="Times New Roman" w:cs="Times New Roman"/>
          <w:sz w:val="24"/>
          <w:szCs w:val="24"/>
        </w:rPr>
        <w:t>ессионарию дебиторскую задолженность (права требования) к третьим лицам</w:t>
      </w:r>
      <w:r w:rsidR="000F7AC1" w:rsidRPr="00875E32">
        <w:rPr>
          <w:rFonts w:ascii="Times New Roman" w:hAnsi="Times New Roman" w:cs="Times New Roman"/>
          <w:sz w:val="24"/>
          <w:szCs w:val="24"/>
        </w:rPr>
        <w:t xml:space="preserve">: </w:t>
      </w:r>
      <w:r w:rsidR="00875E32" w:rsidRPr="00875E32">
        <w:rPr>
          <w:rFonts w:ascii="Times New Roman" w:hAnsi="Times New Roman" w:cs="Times New Roman"/>
          <w:bCs/>
          <w:sz w:val="24"/>
          <w:szCs w:val="24"/>
        </w:rPr>
        <w:t>Права требования ООО «</w:t>
      </w:r>
      <w:proofErr w:type="spellStart"/>
      <w:r w:rsidR="00875E32" w:rsidRPr="00875E32">
        <w:rPr>
          <w:rFonts w:ascii="Times New Roman" w:hAnsi="Times New Roman" w:cs="Times New Roman"/>
          <w:bCs/>
          <w:sz w:val="24"/>
          <w:szCs w:val="24"/>
        </w:rPr>
        <w:t>ЭталонСтрой</w:t>
      </w:r>
      <w:proofErr w:type="spellEnd"/>
      <w:r w:rsidR="00875E32" w:rsidRPr="00875E32">
        <w:rPr>
          <w:rFonts w:ascii="Times New Roman" w:hAnsi="Times New Roman" w:cs="Times New Roman"/>
          <w:bCs/>
          <w:sz w:val="24"/>
          <w:szCs w:val="24"/>
        </w:rPr>
        <w:t>» к АО «</w:t>
      </w:r>
      <w:proofErr w:type="spellStart"/>
      <w:r w:rsidR="00875E32" w:rsidRPr="00875E32">
        <w:rPr>
          <w:rFonts w:ascii="Times New Roman" w:hAnsi="Times New Roman" w:cs="Times New Roman"/>
          <w:bCs/>
          <w:sz w:val="24"/>
          <w:szCs w:val="24"/>
        </w:rPr>
        <w:t>Мосотделстрой</w:t>
      </w:r>
      <w:proofErr w:type="spellEnd"/>
      <w:r w:rsidR="00875E32" w:rsidRPr="00875E32">
        <w:rPr>
          <w:rFonts w:ascii="Times New Roman" w:hAnsi="Times New Roman" w:cs="Times New Roman"/>
          <w:bCs/>
          <w:sz w:val="24"/>
          <w:szCs w:val="24"/>
        </w:rPr>
        <w:t xml:space="preserve"> № 1» о передаче жилых помещений, расположенных по строительному адресу: г. Москва, ул. </w:t>
      </w:r>
      <w:proofErr w:type="spellStart"/>
      <w:r w:rsidR="00875E32" w:rsidRPr="00875E32">
        <w:rPr>
          <w:rFonts w:ascii="Times New Roman" w:hAnsi="Times New Roman" w:cs="Times New Roman"/>
          <w:bCs/>
          <w:sz w:val="24"/>
          <w:szCs w:val="24"/>
        </w:rPr>
        <w:t>Новогиреевская</w:t>
      </w:r>
      <w:proofErr w:type="spellEnd"/>
      <w:r w:rsidR="00875E32" w:rsidRPr="00875E32">
        <w:rPr>
          <w:rFonts w:ascii="Times New Roman" w:hAnsi="Times New Roman" w:cs="Times New Roman"/>
          <w:bCs/>
          <w:sz w:val="24"/>
          <w:szCs w:val="24"/>
        </w:rPr>
        <w:t>, вл. 5:</w:t>
      </w:r>
    </w:p>
    <w:tbl>
      <w:tblPr>
        <w:tblW w:w="9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61"/>
        <w:gridCol w:w="850"/>
        <w:gridCol w:w="851"/>
        <w:gridCol w:w="850"/>
        <w:gridCol w:w="709"/>
        <w:gridCol w:w="994"/>
        <w:gridCol w:w="1132"/>
        <w:gridCol w:w="780"/>
        <w:gridCol w:w="1061"/>
      </w:tblGrid>
      <w:tr w:rsidR="00875E32" w:rsidRPr="00875E32" w14:paraId="02A8E163" w14:textId="77777777" w:rsidTr="00875E32">
        <w:trPr>
          <w:trHeight w:hRule="exact" w:val="758"/>
        </w:trPr>
        <w:tc>
          <w:tcPr>
            <w:tcW w:w="424" w:type="dxa"/>
            <w:shd w:val="clear" w:color="auto" w:fill="F1F1F1"/>
            <w:vAlign w:val="center"/>
          </w:tcPr>
          <w:p w14:paraId="3D009298" w14:textId="77777777" w:rsidR="00875E32" w:rsidRPr="00875E32" w:rsidRDefault="00875E32" w:rsidP="00875E32">
            <w:pPr>
              <w:kinsoku w:val="0"/>
              <w:overflowPunct w:val="0"/>
              <w:ind w:left="50" w:right="38" w:firstLine="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</w:t>
            </w:r>
            <w:r w:rsidRPr="00875E32">
              <w:rPr>
                <w:rFonts w:ascii="Times New Roman" w:hAnsi="Times New Roman" w:cs="Times New Roman"/>
                <w:bCs/>
                <w:iCs/>
                <w:w w:val="97"/>
                <w:sz w:val="20"/>
                <w:szCs w:val="20"/>
              </w:rPr>
              <w:t xml:space="preserve"> </w:t>
            </w:r>
            <w:r w:rsidRPr="00875E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п/п</w:t>
            </w:r>
          </w:p>
        </w:tc>
        <w:tc>
          <w:tcPr>
            <w:tcW w:w="1561" w:type="dxa"/>
            <w:shd w:val="clear" w:color="auto" w:fill="F1F1F1"/>
            <w:vAlign w:val="center"/>
          </w:tcPr>
          <w:p w14:paraId="5A049A0C" w14:textId="77777777" w:rsidR="00875E32" w:rsidRPr="00875E32" w:rsidRDefault="00875E32" w:rsidP="00875E32">
            <w:pPr>
              <w:kinsoku w:val="0"/>
              <w:overflowPunct w:val="0"/>
              <w:ind w:left="291" w:right="71" w:hanging="2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Н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а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и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м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еновани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е</w:t>
            </w:r>
          </w:p>
        </w:tc>
        <w:tc>
          <w:tcPr>
            <w:tcW w:w="850" w:type="dxa"/>
            <w:shd w:val="clear" w:color="auto" w:fill="F1F1F1"/>
            <w:vAlign w:val="center"/>
          </w:tcPr>
          <w:p w14:paraId="7D96AD79" w14:textId="77777777" w:rsidR="00875E32" w:rsidRPr="00875E32" w:rsidRDefault="00875E32" w:rsidP="00875E32">
            <w:pPr>
              <w:kinsoku w:val="0"/>
              <w:overflowPunct w:val="0"/>
              <w:ind w:left="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Корпус</w:t>
            </w:r>
          </w:p>
        </w:tc>
        <w:tc>
          <w:tcPr>
            <w:tcW w:w="851" w:type="dxa"/>
            <w:shd w:val="clear" w:color="auto" w:fill="F1F1F1"/>
            <w:vAlign w:val="center"/>
          </w:tcPr>
          <w:p w14:paraId="188A0979" w14:textId="77777777" w:rsidR="00875E32" w:rsidRPr="00875E32" w:rsidRDefault="00875E32" w:rsidP="00875E32">
            <w:pPr>
              <w:kinsoku w:val="0"/>
              <w:overflowPunct w:val="0"/>
              <w:ind w:left="279" w:right="69" w:hanging="2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Секци</w:t>
            </w:r>
            <w:r w:rsidRPr="00875E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F1F1F1"/>
            <w:vAlign w:val="center"/>
          </w:tcPr>
          <w:p w14:paraId="029A2D05" w14:textId="77777777" w:rsidR="00875E32" w:rsidRPr="00875E32" w:rsidRDefault="00875E32" w:rsidP="00875E32">
            <w:pPr>
              <w:kinsoku w:val="0"/>
              <w:overflowPunct w:val="0"/>
              <w:ind w:left="13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Б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ло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к</w:t>
            </w:r>
          </w:p>
        </w:tc>
        <w:tc>
          <w:tcPr>
            <w:tcW w:w="709" w:type="dxa"/>
            <w:shd w:val="clear" w:color="auto" w:fill="F1F1F1"/>
            <w:vAlign w:val="center"/>
          </w:tcPr>
          <w:p w14:paraId="6FBDC5EC" w14:textId="77777777" w:rsidR="00875E32" w:rsidRPr="00875E32" w:rsidRDefault="00875E32" w:rsidP="00875E32">
            <w:pPr>
              <w:kinsoku w:val="0"/>
              <w:overflowPunct w:val="0"/>
              <w:ind w:left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w w:val="95"/>
                <w:sz w:val="20"/>
                <w:szCs w:val="20"/>
              </w:rPr>
              <w:t>Э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w w:val="95"/>
                <w:sz w:val="20"/>
                <w:szCs w:val="20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w w:val="95"/>
                <w:sz w:val="20"/>
                <w:szCs w:val="20"/>
              </w:rPr>
              <w:t>аж</w:t>
            </w:r>
          </w:p>
        </w:tc>
        <w:tc>
          <w:tcPr>
            <w:tcW w:w="994" w:type="dxa"/>
            <w:shd w:val="clear" w:color="auto" w:fill="F1F1F1"/>
            <w:vAlign w:val="center"/>
          </w:tcPr>
          <w:p w14:paraId="5E5ED5E9" w14:textId="77777777" w:rsidR="00875E32" w:rsidRPr="00875E32" w:rsidRDefault="00875E32" w:rsidP="00875E32">
            <w:pPr>
              <w:kinsoku w:val="0"/>
              <w:overflowPunct w:val="0"/>
              <w:ind w:left="84" w:right="73" w:hanging="8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Но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м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ер</w:t>
            </w:r>
            <w:r w:rsidRPr="00875E32">
              <w:rPr>
                <w:rFonts w:ascii="Times New Roman" w:hAnsi="Times New Roman" w:cs="Times New Roman"/>
                <w:bCs/>
                <w:iCs/>
                <w:spacing w:val="21"/>
                <w:sz w:val="20"/>
                <w:szCs w:val="20"/>
              </w:rPr>
              <w:t xml:space="preserve"> 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w w:val="95"/>
                <w:sz w:val="20"/>
                <w:szCs w:val="20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w w:val="95"/>
                <w:sz w:val="20"/>
                <w:szCs w:val="20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w w:val="95"/>
                <w:sz w:val="20"/>
                <w:szCs w:val="20"/>
              </w:rPr>
              <w:t>иры</w:t>
            </w:r>
          </w:p>
        </w:tc>
        <w:tc>
          <w:tcPr>
            <w:tcW w:w="1132" w:type="dxa"/>
            <w:shd w:val="clear" w:color="auto" w:fill="F1F1F1"/>
            <w:vAlign w:val="center"/>
          </w:tcPr>
          <w:p w14:paraId="7741410E" w14:textId="77777777" w:rsidR="00875E32" w:rsidRPr="00875E32" w:rsidRDefault="00875E32" w:rsidP="00875E32">
            <w:pPr>
              <w:kinsoku w:val="0"/>
              <w:overflowPunct w:val="0"/>
              <w:ind w:left="83" w:right="81" w:firstLine="1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Но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м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ер</w:t>
            </w:r>
            <w:r w:rsidRPr="00875E32">
              <w:rPr>
                <w:rFonts w:ascii="Times New Roman" w:hAnsi="Times New Roman" w:cs="Times New Roman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875E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Pr="00875E32">
              <w:rPr>
                <w:rFonts w:ascii="Times New Roman" w:hAnsi="Times New Roman" w:cs="Times New Roman"/>
                <w:bCs/>
                <w:iCs/>
                <w:spacing w:val="21"/>
                <w:w w:val="94"/>
                <w:sz w:val="20"/>
                <w:szCs w:val="20"/>
              </w:rPr>
              <w:t xml:space="preserve"> 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w w:val="95"/>
                <w:sz w:val="20"/>
                <w:szCs w:val="20"/>
              </w:rPr>
              <w:t>площадке</w:t>
            </w:r>
          </w:p>
        </w:tc>
        <w:tc>
          <w:tcPr>
            <w:tcW w:w="780" w:type="dxa"/>
            <w:shd w:val="clear" w:color="auto" w:fill="F1F1F1"/>
            <w:vAlign w:val="center"/>
          </w:tcPr>
          <w:p w14:paraId="1D69A821" w14:textId="77777777" w:rsidR="00875E32" w:rsidRPr="00875E32" w:rsidRDefault="00875E32" w:rsidP="00875E32">
            <w:pPr>
              <w:kinsoku w:val="0"/>
              <w:overflowPunct w:val="0"/>
              <w:ind w:left="80" w:right="75" w:firstLine="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Ко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л</w:t>
            </w:r>
            <w:r w:rsidRPr="00875E3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во</w:t>
            </w:r>
            <w:r w:rsidRPr="00875E32">
              <w:rPr>
                <w:rFonts w:ascii="Times New Roman" w:hAnsi="Times New Roman" w:cs="Times New Roman"/>
                <w:bCs/>
                <w:iCs/>
                <w:spacing w:val="21"/>
                <w:w w:val="104"/>
                <w:sz w:val="20"/>
                <w:szCs w:val="20"/>
              </w:rPr>
              <w:t xml:space="preserve"> 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w w:val="90"/>
                <w:sz w:val="20"/>
                <w:szCs w:val="20"/>
              </w:rPr>
              <w:t>комна</w:t>
            </w:r>
            <w:r w:rsidRPr="00875E32">
              <w:rPr>
                <w:rFonts w:ascii="Times New Roman" w:hAnsi="Times New Roman" w:cs="Times New Roman"/>
                <w:bCs/>
                <w:iCs/>
                <w:spacing w:val="-3"/>
                <w:w w:val="90"/>
                <w:sz w:val="20"/>
                <w:szCs w:val="20"/>
              </w:rPr>
              <w:t>т</w:t>
            </w:r>
          </w:p>
        </w:tc>
        <w:tc>
          <w:tcPr>
            <w:tcW w:w="1061" w:type="dxa"/>
            <w:shd w:val="clear" w:color="auto" w:fill="F1F1F1"/>
            <w:vAlign w:val="center"/>
          </w:tcPr>
          <w:p w14:paraId="7963BF25" w14:textId="77777777" w:rsidR="00875E32" w:rsidRPr="00875E32" w:rsidRDefault="00875E32" w:rsidP="00875E32">
            <w:pPr>
              <w:kinsoku w:val="0"/>
              <w:overflowPunct w:val="0"/>
              <w:ind w:left="73" w:right="52" w:hanging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w w:val="95"/>
                <w:sz w:val="20"/>
                <w:szCs w:val="20"/>
              </w:rPr>
              <w:t>Площад</w:t>
            </w:r>
            <w:r w:rsidRPr="00875E3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ь,</w:t>
            </w:r>
            <w:r w:rsidRPr="00875E32">
              <w:rPr>
                <w:rFonts w:ascii="Times New Roman" w:hAnsi="Times New Roman" w:cs="Times New Roman"/>
                <w:bCs/>
                <w:iCs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кв.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м</w:t>
            </w:r>
            <w:proofErr w:type="spellEnd"/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.</w:t>
            </w:r>
          </w:p>
        </w:tc>
      </w:tr>
      <w:tr w:rsidR="00875E32" w:rsidRPr="00875E32" w14:paraId="484E76E1" w14:textId="77777777" w:rsidTr="00875E32">
        <w:trPr>
          <w:trHeight w:hRule="exact" w:val="346"/>
        </w:trPr>
        <w:tc>
          <w:tcPr>
            <w:tcW w:w="424" w:type="dxa"/>
          </w:tcPr>
          <w:p w14:paraId="23DB38A8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14:paraId="2C194686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60B343B7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839B6CB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926787E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13E93F16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14:paraId="7625E324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114</w:t>
            </w:r>
          </w:p>
        </w:tc>
        <w:tc>
          <w:tcPr>
            <w:tcW w:w="1132" w:type="dxa"/>
          </w:tcPr>
          <w:p w14:paraId="2687C61B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41C7AE2F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247219A4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35,48</w:t>
            </w:r>
          </w:p>
        </w:tc>
      </w:tr>
      <w:tr w:rsidR="00875E32" w:rsidRPr="00875E32" w14:paraId="70AE913C" w14:textId="77777777" w:rsidTr="00875E32">
        <w:trPr>
          <w:trHeight w:hRule="exact" w:val="280"/>
        </w:trPr>
        <w:tc>
          <w:tcPr>
            <w:tcW w:w="424" w:type="dxa"/>
          </w:tcPr>
          <w:p w14:paraId="05336877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203B3EBA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1BE22077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D04463A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8070679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00901CEA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14:paraId="33B1DF07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116</w:t>
            </w:r>
          </w:p>
        </w:tc>
        <w:tc>
          <w:tcPr>
            <w:tcW w:w="1132" w:type="dxa"/>
          </w:tcPr>
          <w:p w14:paraId="49C5D4DA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14:paraId="45839536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64000AE3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35,24</w:t>
            </w:r>
          </w:p>
        </w:tc>
      </w:tr>
      <w:tr w:rsidR="00875E32" w:rsidRPr="00875E32" w14:paraId="35B3C854" w14:textId="77777777" w:rsidTr="00875E32">
        <w:trPr>
          <w:trHeight w:hRule="exact" w:val="298"/>
        </w:trPr>
        <w:tc>
          <w:tcPr>
            <w:tcW w:w="424" w:type="dxa"/>
          </w:tcPr>
          <w:p w14:paraId="7406A4C7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3DEC5B68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F7B7B06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F2B71A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0B37FF7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7140E2F8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14:paraId="615045CB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642</w:t>
            </w:r>
          </w:p>
        </w:tc>
        <w:tc>
          <w:tcPr>
            <w:tcW w:w="1132" w:type="dxa"/>
          </w:tcPr>
          <w:p w14:paraId="5F9266C5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14:paraId="0E7D6E3C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7CFA9F07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68,38</w:t>
            </w:r>
          </w:p>
        </w:tc>
      </w:tr>
      <w:tr w:rsidR="00875E32" w:rsidRPr="00875E32" w14:paraId="496C2774" w14:textId="77777777" w:rsidTr="00875E32">
        <w:trPr>
          <w:trHeight w:hRule="exact" w:val="274"/>
        </w:trPr>
        <w:tc>
          <w:tcPr>
            <w:tcW w:w="424" w:type="dxa"/>
          </w:tcPr>
          <w:p w14:paraId="4D1910DD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14:paraId="55A8B9A9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4E77E42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E37919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4A9AD17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0C6232AF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14:paraId="2E3F298F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664</w:t>
            </w:r>
          </w:p>
        </w:tc>
        <w:tc>
          <w:tcPr>
            <w:tcW w:w="1132" w:type="dxa"/>
          </w:tcPr>
          <w:p w14:paraId="482A1F73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13056A1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51C338F0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106,45</w:t>
            </w:r>
          </w:p>
        </w:tc>
      </w:tr>
      <w:tr w:rsidR="00875E32" w:rsidRPr="00875E32" w14:paraId="134BCA93" w14:textId="77777777" w:rsidTr="00875E32">
        <w:trPr>
          <w:trHeight w:hRule="exact" w:val="293"/>
        </w:trPr>
        <w:tc>
          <w:tcPr>
            <w:tcW w:w="424" w:type="dxa"/>
          </w:tcPr>
          <w:p w14:paraId="553265EE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14:paraId="097D3EAB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4D9EC7B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751F3AA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DFD9772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04A7F6B1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14:paraId="3AAF8498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672</w:t>
            </w:r>
          </w:p>
        </w:tc>
        <w:tc>
          <w:tcPr>
            <w:tcW w:w="1132" w:type="dxa"/>
          </w:tcPr>
          <w:p w14:paraId="7A7EA012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14:paraId="66CFBF1C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4AE376A7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68,38</w:t>
            </w:r>
          </w:p>
        </w:tc>
      </w:tr>
      <w:tr w:rsidR="00875E32" w:rsidRPr="00875E32" w14:paraId="40AC0193" w14:textId="77777777" w:rsidTr="00875E32">
        <w:trPr>
          <w:trHeight w:hRule="exact" w:val="268"/>
        </w:trPr>
        <w:tc>
          <w:tcPr>
            <w:tcW w:w="424" w:type="dxa"/>
          </w:tcPr>
          <w:p w14:paraId="5DA71E13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14:paraId="6F39B357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13A1F4CA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7389750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111BF2A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00DF85B4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14:paraId="1A18FCE5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739</w:t>
            </w:r>
          </w:p>
        </w:tc>
        <w:tc>
          <w:tcPr>
            <w:tcW w:w="1132" w:type="dxa"/>
          </w:tcPr>
          <w:p w14:paraId="4BAAA101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14:paraId="6BEF7119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5BD2CA69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95,74</w:t>
            </w:r>
          </w:p>
        </w:tc>
      </w:tr>
      <w:tr w:rsidR="00875E32" w:rsidRPr="00875E32" w14:paraId="203E4763" w14:textId="77777777" w:rsidTr="00875E32">
        <w:trPr>
          <w:trHeight w:hRule="exact" w:val="287"/>
        </w:trPr>
        <w:tc>
          <w:tcPr>
            <w:tcW w:w="424" w:type="dxa"/>
          </w:tcPr>
          <w:p w14:paraId="21C53FAB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14:paraId="27283FBD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E220D7A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B6BD6AB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43170D53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666713A0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14:paraId="1B68BF3D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743</w:t>
            </w:r>
          </w:p>
        </w:tc>
        <w:tc>
          <w:tcPr>
            <w:tcW w:w="1132" w:type="dxa"/>
          </w:tcPr>
          <w:p w14:paraId="1C7D4009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14:paraId="0C0E479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1ADCB5FC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95,74</w:t>
            </w:r>
          </w:p>
        </w:tc>
      </w:tr>
      <w:tr w:rsidR="00875E32" w:rsidRPr="00875E32" w14:paraId="25FEEADE" w14:textId="77777777" w:rsidTr="00875E32">
        <w:trPr>
          <w:trHeight w:hRule="exact" w:val="290"/>
        </w:trPr>
        <w:tc>
          <w:tcPr>
            <w:tcW w:w="424" w:type="dxa"/>
          </w:tcPr>
          <w:p w14:paraId="10455558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14:paraId="4EE7C32C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C373D49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36EC3D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7C11CE60" w14:textId="77777777" w:rsidR="00875E32" w:rsidRPr="00875E32" w:rsidRDefault="00875E32" w:rsidP="00875E32">
            <w:pPr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14:paraId="5227407F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14:paraId="46E21949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926</w:t>
            </w:r>
          </w:p>
        </w:tc>
        <w:tc>
          <w:tcPr>
            <w:tcW w:w="1132" w:type="dxa"/>
          </w:tcPr>
          <w:p w14:paraId="6AF0D47E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14:paraId="3414D0D9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1D9CDE0A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93,37</w:t>
            </w:r>
          </w:p>
        </w:tc>
      </w:tr>
      <w:tr w:rsidR="00875E32" w:rsidRPr="00875E32" w14:paraId="59E3CDF2" w14:textId="77777777" w:rsidTr="00875E32">
        <w:trPr>
          <w:trHeight w:hRule="exact" w:val="281"/>
        </w:trPr>
        <w:tc>
          <w:tcPr>
            <w:tcW w:w="424" w:type="dxa"/>
          </w:tcPr>
          <w:p w14:paraId="3F851A32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14:paraId="704AB7F1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D7F9933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3253516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57254B2" w14:textId="77777777" w:rsidR="00875E32" w:rsidRPr="00875E32" w:rsidRDefault="00875E32" w:rsidP="00875E32">
            <w:pPr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6E282A58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14:paraId="15ED7193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1042</w:t>
            </w:r>
          </w:p>
        </w:tc>
        <w:tc>
          <w:tcPr>
            <w:tcW w:w="1132" w:type="dxa"/>
          </w:tcPr>
          <w:p w14:paraId="512AD4C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73313E2A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432ABEBA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41,65</w:t>
            </w:r>
          </w:p>
        </w:tc>
      </w:tr>
      <w:tr w:rsidR="00875E32" w:rsidRPr="00875E32" w14:paraId="124E094B" w14:textId="77777777" w:rsidTr="00875E32">
        <w:trPr>
          <w:trHeight w:hRule="exact" w:val="284"/>
        </w:trPr>
        <w:tc>
          <w:tcPr>
            <w:tcW w:w="424" w:type="dxa"/>
          </w:tcPr>
          <w:p w14:paraId="136097BB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14:paraId="7BA99A1A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3489C7FD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CA0828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75A7B8CD" w14:textId="77777777" w:rsidR="00875E32" w:rsidRPr="00875E32" w:rsidRDefault="00875E32" w:rsidP="00875E32">
            <w:pPr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3E697B3F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14:paraId="6FA9F394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1084</w:t>
            </w:r>
          </w:p>
        </w:tc>
        <w:tc>
          <w:tcPr>
            <w:tcW w:w="1132" w:type="dxa"/>
          </w:tcPr>
          <w:p w14:paraId="65F270D8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20E006E1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4D74BB9B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65,91</w:t>
            </w:r>
          </w:p>
        </w:tc>
      </w:tr>
      <w:tr w:rsidR="00875E32" w:rsidRPr="00875E32" w14:paraId="222F45DC" w14:textId="77777777" w:rsidTr="00875E32">
        <w:trPr>
          <w:trHeight w:hRule="exact" w:val="289"/>
        </w:trPr>
        <w:tc>
          <w:tcPr>
            <w:tcW w:w="424" w:type="dxa"/>
          </w:tcPr>
          <w:p w14:paraId="56C74FDF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14:paraId="374FFEBF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12ECABF9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C8E26FB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47A3584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2F63C3A0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14:paraId="21548D38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73</w:t>
            </w:r>
          </w:p>
        </w:tc>
        <w:tc>
          <w:tcPr>
            <w:tcW w:w="1132" w:type="dxa"/>
          </w:tcPr>
          <w:p w14:paraId="43BA6ABF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619DED36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02A229EE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35,48</w:t>
            </w:r>
          </w:p>
        </w:tc>
      </w:tr>
      <w:tr w:rsidR="00875E32" w:rsidRPr="00875E32" w14:paraId="53B578A3" w14:textId="77777777" w:rsidTr="00875E32">
        <w:trPr>
          <w:trHeight w:hRule="exact" w:val="278"/>
        </w:trPr>
        <w:tc>
          <w:tcPr>
            <w:tcW w:w="424" w:type="dxa"/>
          </w:tcPr>
          <w:p w14:paraId="0A97DDD2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14:paraId="7F25840C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D47BA7E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3CA509D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3834C89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7F1BF1C4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14:paraId="6E16EFC6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109</w:t>
            </w:r>
          </w:p>
        </w:tc>
        <w:tc>
          <w:tcPr>
            <w:tcW w:w="1132" w:type="dxa"/>
          </w:tcPr>
          <w:p w14:paraId="00F97DA3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7E558FAE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337612A1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35,48</w:t>
            </w:r>
          </w:p>
        </w:tc>
      </w:tr>
      <w:tr w:rsidR="00875E32" w:rsidRPr="00875E32" w14:paraId="350447CC" w14:textId="77777777" w:rsidTr="00875E32">
        <w:trPr>
          <w:trHeight w:hRule="exact" w:val="283"/>
        </w:trPr>
        <w:tc>
          <w:tcPr>
            <w:tcW w:w="424" w:type="dxa"/>
          </w:tcPr>
          <w:p w14:paraId="73E1F05C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14:paraId="3DCEEFE2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6D591AF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A42C596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EA2CB42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065C6C8F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14:paraId="22BD6BAA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472</w:t>
            </w:r>
          </w:p>
        </w:tc>
        <w:tc>
          <w:tcPr>
            <w:tcW w:w="1132" w:type="dxa"/>
          </w:tcPr>
          <w:p w14:paraId="57D817B2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14:paraId="1811F7AF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0457BD42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95,74</w:t>
            </w:r>
          </w:p>
        </w:tc>
      </w:tr>
      <w:tr w:rsidR="00875E32" w:rsidRPr="00875E32" w14:paraId="1714D273" w14:textId="77777777" w:rsidTr="00875E32">
        <w:trPr>
          <w:trHeight w:hRule="exact" w:val="272"/>
        </w:trPr>
        <w:tc>
          <w:tcPr>
            <w:tcW w:w="424" w:type="dxa"/>
          </w:tcPr>
          <w:p w14:paraId="00432725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1561" w:type="dxa"/>
          </w:tcPr>
          <w:p w14:paraId="2B41553D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46FD1BE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0CE19F3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DC65466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0CA08DB9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14:paraId="06699C52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639</w:t>
            </w:r>
          </w:p>
        </w:tc>
        <w:tc>
          <w:tcPr>
            <w:tcW w:w="1132" w:type="dxa"/>
          </w:tcPr>
          <w:p w14:paraId="1C9EAC6A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0E4921F2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26A806AD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106,45</w:t>
            </w:r>
          </w:p>
        </w:tc>
      </w:tr>
      <w:tr w:rsidR="00875E32" w:rsidRPr="00875E32" w14:paraId="57A3D971" w14:textId="77777777" w:rsidTr="00875E32">
        <w:trPr>
          <w:trHeight w:hRule="exact" w:val="291"/>
        </w:trPr>
        <w:tc>
          <w:tcPr>
            <w:tcW w:w="424" w:type="dxa"/>
          </w:tcPr>
          <w:p w14:paraId="14DA30B7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561" w:type="dxa"/>
          </w:tcPr>
          <w:p w14:paraId="118B9308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32945660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C26AC0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0864BB2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1B12E6EC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3F31BDDB" w14:textId="77777777" w:rsidR="00875E32" w:rsidRPr="00875E32" w:rsidRDefault="00875E32" w:rsidP="00875E32">
            <w:pPr>
              <w:kinsoku w:val="0"/>
              <w:overflowPunct w:val="0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644</w:t>
            </w:r>
          </w:p>
        </w:tc>
        <w:tc>
          <w:tcPr>
            <w:tcW w:w="1132" w:type="dxa"/>
          </w:tcPr>
          <w:p w14:paraId="724D576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1C1E998E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5CF5AABC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106,45</w:t>
            </w:r>
          </w:p>
        </w:tc>
      </w:tr>
      <w:tr w:rsidR="00875E32" w:rsidRPr="00875E32" w14:paraId="3272D65E" w14:textId="77777777" w:rsidTr="00875E32">
        <w:trPr>
          <w:trHeight w:hRule="exact" w:val="294"/>
        </w:trPr>
        <w:tc>
          <w:tcPr>
            <w:tcW w:w="424" w:type="dxa"/>
          </w:tcPr>
          <w:p w14:paraId="43D9BA83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16</w:t>
            </w:r>
          </w:p>
        </w:tc>
        <w:tc>
          <w:tcPr>
            <w:tcW w:w="1561" w:type="dxa"/>
          </w:tcPr>
          <w:p w14:paraId="12D5141A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1370DB20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B931E82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60650CC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w w:val="105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14:paraId="3B56676B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14:paraId="7CCA4E62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750</w:t>
            </w:r>
          </w:p>
        </w:tc>
        <w:tc>
          <w:tcPr>
            <w:tcW w:w="1132" w:type="dxa"/>
          </w:tcPr>
          <w:p w14:paraId="782DEF9F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14:paraId="154EA7DE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058AA1EE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49,19</w:t>
            </w:r>
          </w:p>
        </w:tc>
      </w:tr>
      <w:tr w:rsidR="00875E32" w:rsidRPr="00875E32" w14:paraId="22E0F4A3" w14:textId="77777777" w:rsidTr="00875E32">
        <w:trPr>
          <w:trHeight w:hRule="exact" w:val="271"/>
        </w:trPr>
        <w:tc>
          <w:tcPr>
            <w:tcW w:w="424" w:type="dxa"/>
          </w:tcPr>
          <w:p w14:paraId="7A96A2BF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17</w:t>
            </w:r>
          </w:p>
        </w:tc>
        <w:tc>
          <w:tcPr>
            <w:tcW w:w="1561" w:type="dxa"/>
          </w:tcPr>
          <w:p w14:paraId="7FEE67FA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817E5EA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7DC4B3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693DD3D8" w14:textId="77777777" w:rsidR="00875E32" w:rsidRPr="00875E32" w:rsidRDefault="00875E32" w:rsidP="00875E32">
            <w:pPr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03F4EA07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14:paraId="65C2B8E0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1191</w:t>
            </w:r>
          </w:p>
        </w:tc>
        <w:tc>
          <w:tcPr>
            <w:tcW w:w="1132" w:type="dxa"/>
          </w:tcPr>
          <w:p w14:paraId="7A3B5B43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52291D23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0E4FB50A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69,02</w:t>
            </w:r>
          </w:p>
        </w:tc>
      </w:tr>
      <w:tr w:rsidR="00875E32" w:rsidRPr="00875E32" w14:paraId="763D9B5A" w14:textId="77777777" w:rsidTr="00875E32">
        <w:trPr>
          <w:trHeight w:hRule="exact" w:val="288"/>
        </w:trPr>
        <w:tc>
          <w:tcPr>
            <w:tcW w:w="424" w:type="dxa"/>
          </w:tcPr>
          <w:p w14:paraId="2B15C6F1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14:paraId="7D7DC817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D721191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C18C136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5CB93724" w14:textId="77777777" w:rsidR="00875E32" w:rsidRPr="00875E32" w:rsidRDefault="00875E32" w:rsidP="00875E32">
            <w:pPr>
              <w:kinsoku w:val="0"/>
              <w:overflowPunct w:val="0"/>
              <w:ind w:left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48854A1A" w14:textId="77777777" w:rsidR="00875E32" w:rsidRPr="00875E32" w:rsidRDefault="00875E32" w:rsidP="00875E32">
            <w:pPr>
              <w:kinsoku w:val="0"/>
              <w:overflowPunct w:val="0"/>
              <w:ind w:lef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14:paraId="3C78A21C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1197</w:t>
            </w:r>
          </w:p>
        </w:tc>
        <w:tc>
          <w:tcPr>
            <w:tcW w:w="1132" w:type="dxa"/>
          </w:tcPr>
          <w:p w14:paraId="7AEFDDC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5F1BA0FC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41FBDC42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69,02</w:t>
            </w:r>
          </w:p>
        </w:tc>
      </w:tr>
      <w:tr w:rsidR="00875E32" w:rsidRPr="00875E32" w14:paraId="49850FE0" w14:textId="77777777" w:rsidTr="00875E32">
        <w:trPr>
          <w:trHeight w:hRule="exact" w:val="279"/>
        </w:trPr>
        <w:tc>
          <w:tcPr>
            <w:tcW w:w="424" w:type="dxa"/>
          </w:tcPr>
          <w:p w14:paraId="347DC18F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19</w:t>
            </w:r>
          </w:p>
        </w:tc>
        <w:tc>
          <w:tcPr>
            <w:tcW w:w="1561" w:type="dxa"/>
          </w:tcPr>
          <w:p w14:paraId="57775A26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18CA3D6C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1A31501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086986C2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53636737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14:paraId="277B7F4D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1203</w:t>
            </w:r>
          </w:p>
        </w:tc>
        <w:tc>
          <w:tcPr>
            <w:tcW w:w="1132" w:type="dxa"/>
          </w:tcPr>
          <w:p w14:paraId="47CF6A0A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7B23DCE4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29DE202C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69,02</w:t>
            </w:r>
          </w:p>
        </w:tc>
      </w:tr>
      <w:tr w:rsidR="00875E32" w:rsidRPr="00875E32" w14:paraId="013CF808" w14:textId="77777777" w:rsidTr="00875E32">
        <w:trPr>
          <w:trHeight w:hRule="exact" w:val="283"/>
        </w:trPr>
        <w:tc>
          <w:tcPr>
            <w:tcW w:w="424" w:type="dxa"/>
          </w:tcPr>
          <w:p w14:paraId="10BEE0B1" w14:textId="77777777" w:rsidR="00875E32" w:rsidRPr="00875E32" w:rsidRDefault="00875E32" w:rsidP="00875E32">
            <w:pPr>
              <w:kinsoku w:val="0"/>
              <w:overflowPunct w:val="0"/>
              <w:ind w:left="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20</w:t>
            </w:r>
          </w:p>
        </w:tc>
        <w:tc>
          <w:tcPr>
            <w:tcW w:w="1561" w:type="dxa"/>
          </w:tcPr>
          <w:p w14:paraId="05BE9163" w14:textId="77777777" w:rsidR="00875E32" w:rsidRPr="00875E32" w:rsidRDefault="00875E32" w:rsidP="00875E32">
            <w:pPr>
              <w:kinsoku w:val="0"/>
              <w:overflowPunct w:val="0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Квар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т</w:t>
            </w:r>
            <w:r w:rsidRPr="00875E3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ир</w:t>
            </w:r>
            <w:r w:rsidRPr="00875E32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ADC4772" w14:textId="77777777" w:rsidR="00875E32" w:rsidRPr="00875E32" w:rsidRDefault="00875E32" w:rsidP="00875E32">
            <w:pPr>
              <w:kinsoku w:val="0"/>
              <w:overflowPunct w:val="0"/>
              <w:ind w:lef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FADE15D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7CAB9DD9" w14:textId="77777777" w:rsidR="00875E32" w:rsidRPr="00875E32" w:rsidRDefault="00875E32" w:rsidP="00875E32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</w:p>
        </w:tc>
        <w:tc>
          <w:tcPr>
            <w:tcW w:w="709" w:type="dxa"/>
          </w:tcPr>
          <w:p w14:paraId="5ED391C7" w14:textId="77777777" w:rsidR="00875E32" w:rsidRPr="00875E32" w:rsidRDefault="00875E32" w:rsidP="00875E32">
            <w:pPr>
              <w:kinsoku w:val="0"/>
              <w:overflowPunct w:val="0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14:paraId="758C7A8C" w14:textId="77777777" w:rsidR="00875E32" w:rsidRPr="00875E32" w:rsidRDefault="00875E32" w:rsidP="00875E32">
            <w:pPr>
              <w:kinsoku w:val="0"/>
              <w:overflowPunct w:val="0"/>
              <w:ind w:left="2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1254</w:t>
            </w:r>
          </w:p>
        </w:tc>
        <w:tc>
          <w:tcPr>
            <w:tcW w:w="1132" w:type="dxa"/>
          </w:tcPr>
          <w:p w14:paraId="29464559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07DF1DCF" w14:textId="77777777" w:rsidR="00875E32" w:rsidRPr="00875E32" w:rsidRDefault="00875E32" w:rsidP="00875E32">
            <w:pPr>
              <w:kinsoku w:val="0"/>
              <w:overflowPunct w:val="0"/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158743B3" w14:textId="77777777" w:rsidR="00875E32" w:rsidRPr="00875E32" w:rsidRDefault="00875E32" w:rsidP="00875E32">
            <w:pPr>
              <w:kinsoku w:val="0"/>
              <w:overflowPunct w:val="0"/>
              <w:ind w:left="1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E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69,02</w:t>
            </w:r>
          </w:p>
        </w:tc>
      </w:tr>
    </w:tbl>
    <w:p w14:paraId="4F689258" w14:textId="1B0401C2" w:rsidR="009310DC" w:rsidRPr="00A452E5" w:rsidRDefault="009310DC" w:rsidP="00875E32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2E5">
        <w:rPr>
          <w:rFonts w:ascii="Times New Roman" w:hAnsi="Times New Roman" w:cs="Times New Roman"/>
          <w:sz w:val="24"/>
          <w:szCs w:val="24"/>
        </w:rPr>
        <w:t xml:space="preserve">Права (требования) </w:t>
      </w:r>
      <w:r w:rsidR="0089619C" w:rsidRPr="00A452E5">
        <w:rPr>
          <w:rFonts w:ascii="Times New Roman" w:hAnsi="Times New Roman" w:cs="Times New Roman"/>
          <w:sz w:val="24"/>
          <w:szCs w:val="24"/>
        </w:rPr>
        <w:t>Ц</w:t>
      </w:r>
      <w:r w:rsidRPr="00A452E5">
        <w:rPr>
          <w:rFonts w:ascii="Times New Roman" w:hAnsi="Times New Roman" w:cs="Times New Roman"/>
          <w:sz w:val="24"/>
          <w:szCs w:val="24"/>
        </w:rPr>
        <w:t xml:space="preserve">едента переходят к </w:t>
      </w:r>
      <w:r w:rsidR="0089619C" w:rsidRPr="00A452E5">
        <w:rPr>
          <w:rFonts w:ascii="Times New Roman" w:hAnsi="Times New Roman" w:cs="Times New Roman"/>
          <w:sz w:val="24"/>
          <w:szCs w:val="24"/>
        </w:rPr>
        <w:t>Ц</w:t>
      </w:r>
      <w:r w:rsidRPr="00A452E5">
        <w:rPr>
          <w:rFonts w:ascii="Times New Roman" w:hAnsi="Times New Roman" w:cs="Times New Roman"/>
          <w:sz w:val="24"/>
          <w:szCs w:val="24"/>
        </w:rPr>
        <w:t>ессионарию в том объеме и на тех условиях, которые существуют на дату подписания настоящего Договора.</w:t>
      </w:r>
    </w:p>
    <w:p w14:paraId="79C31C92" w14:textId="749ABE4C" w:rsidR="009310DC" w:rsidRPr="009310DC" w:rsidRDefault="009310DC" w:rsidP="00875E32">
      <w:pPr>
        <w:pStyle w:val="ConsPlusNormal"/>
        <w:numPr>
          <w:ilvl w:val="1"/>
          <w:numId w:val="5"/>
        </w:numPr>
        <w:ind w:left="0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10DC">
        <w:rPr>
          <w:rFonts w:ascii="Times New Roman" w:hAnsi="Times New Roman" w:cs="Times New Roman"/>
          <w:sz w:val="24"/>
          <w:szCs w:val="24"/>
        </w:rPr>
        <w:t xml:space="preserve">Права (требования) переходят от </w:t>
      </w:r>
      <w:r w:rsidR="0089619C">
        <w:rPr>
          <w:rFonts w:ascii="Times New Roman" w:hAnsi="Times New Roman" w:cs="Times New Roman"/>
          <w:sz w:val="24"/>
          <w:szCs w:val="24"/>
        </w:rPr>
        <w:t>Ц</w:t>
      </w:r>
      <w:r w:rsidRPr="009310DC">
        <w:rPr>
          <w:rFonts w:ascii="Times New Roman" w:hAnsi="Times New Roman" w:cs="Times New Roman"/>
          <w:sz w:val="24"/>
          <w:szCs w:val="24"/>
        </w:rPr>
        <w:t xml:space="preserve">едента к </w:t>
      </w:r>
      <w:r w:rsidR="0089619C">
        <w:rPr>
          <w:rFonts w:ascii="Times New Roman" w:hAnsi="Times New Roman" w:cs="Times New Roman"/>
          <w:sz w:val="24"/>
          <w:szCs w:val="24"/>
        </w:rPr>
        <w:t>Ц</w:t>
      </w:r>
      <w:r w:rsidRPr="009310DC">
        <w:rPr>
          <w:rFonts w:ascii="Times New Roman" w:hAnsi="Times New Roman" w:cs="Times New Roman"/>
          <w:sz w:val="24"/>
          <w:szCs w:val="24"/>
        </w:rPr>
        <w:t xml:space="preserve">ессионарию после оплаты в полном объеме с момента зачисления денежных средств на расчетный счет </w:t>
      </w:r>
      <w:r w:rsidR="0089619C">
        <w:rPr>
          <w:rFonts w:ascii="Times New Roman" w:hAnsi="Times New Roman" w:cs="Times New Roman"/>
          <w:sz w:val="24"/>
          <w:szCs w:val="24"/>
        </w:rPr>
        <w:t>Ц</w:t>
      </w:r>
      <w:r w:rsidRPr="009310DC">
        <w:rPr>
          <w:rFonts w:ascii="Times New Roman" w:hAnsi="Times New Roman" w:cs="Times New Roman"/>
          <w:sz w:val="24"/>
          <w:szCs w:val="24"/>
        </w:rPr>
        <w:t>едента.</w:t>
      </w:r>
    </w:p>
    <w:p w14:paraId="4D2C0EBD" w14:textId="7E1A95EA" w:rsidR="00CB6462" w:rsidRDefault="00DC627D" w:rsidP="008966F7">
      <w:pPr>
        <w:pStyle w:val="ConsPlusNormal"/>
        <w:numPr>
          <w:ilvl w:val="1"/>
          <w:numId w:val="5"/>
        </w:numPr>
        <w:ind w:left="0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10DC">
        <w:rPr>
          <w:rFonts w:ascii="Times New Roman" w:hAnsi="Times New Roman" w:cs="Times New Roman"/>
          <w:sz w:val="24"/>
          <w:szCs w:val="24"/>
        </w:rPr>
        <w:t xml:space="preserve">Перед заключением настоящего Договора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310DC">
        <w:rPr>
          <w:rFonts w:ascii="Times New Roman" w:hAnsi="Times New Roman" w:cs="Times New Roman"/>
          <w:sz w:val="24"/>
          <w:szCs w:val="24"/>
        </w:rPr>
        <w:t>ессионари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31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уведомлен, что на имущество, указанные в п.1.1 Договора, имеются права третьих лиц</w:t>
      </w:r>
      <w:r w:rsidR="00057636" w:rsidRPr="009310D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A0DE9E" w14:textId="18EF54F1" w:rsidR="0089619C" w:rsidRPr="0089619C" w:rsidRDefault="0089619C" w:rsidP="00A452E5">
      <w:pPr>
        <w:pStyle w:val="ConsPlusNormal"/>
        <w:numPr>
          <w:ilvl w:val="1"/>
          <w:numId w:val="5"/>
        </w:numPr>
        <w:ind w:left="0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619C">
        <w:rPr>
          <w:rFonts w:ascii="Times New Roman" w:hAnsi="Times New Roman" w:cs="Times New Roman"/>
          <w:sz w:val="24"/>
          <w:szCs w:val="24"/>
        </w:rPr>
        <w:t xml:space="preserve">Продажа имущества осуществляется в рамках конкурсного производства, открытого в отношении </w:t>
      </w:r>
      <w:r w:rsidR="00875E32">
        <w:rPr>
          <w:rFonts w:ascii="Times New Roman" w:hAnsi="Times New Roman" w:cs="Times New Roman"/>
          <w:sz w:val="24"/>
          <w:szCs w:val="24"/>
        </w:rPr>
        <w:t>ООО «</w:t>
      </w:r>
      <w:r w:rsidR="00CC706D">
        <w:rPr>
          <w:rFonts w:ascii="Times New Roman" w:hAnsi="Times New Roman" w:cs="Times New Roman"/>
          <w:sz w:val="24"/>
          <w:szCs w:val="24"/>
        </w:rPr>
        <w:t>ЭТАЛОНСТРОЙ</w:t>
      </w:r>
      <w:r w:rsidR="00875E32">
        <w:rPr>
          <w:rFonts w:ascii="Times New Roman" w:hAnsi="Times New Roman" w:cs="Times New Roman"/>
          <w:sz w:val="24"/>
          <w:szCs w:val="24"/>
        </w:rPr>
        <w:t>»</w:t>
      </w:r>
      <w:r w:rsidRPr="0089619C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</w:t>
      </w:r>
      <w:r w:rsidRPr="0089619C">
        <w:rPr>
          <w:rFonts w:ascii="Times New Roman" w:hAnsi="Times New Roman" w:cs="Times New Roman"/>
          <w:sz w:val="24"/>
          <w:szCs w:val="24"/>
        </w:rPr>
        <w:lastRenderedPageBreak/>
        <w:t xml:space="preserve">суда Москвы от </w:t>
      </w:r>
      <w:r w:rsidR="00875E32">
        <w:rPr>
          <w:rFonts w:ascii="Times New Roman" w:hAnsi="Times New Roman" w:cs="Times New Roman"/>
          <w:sz w:val="24"/>
          <w:szCs w:val="24"/>
        </w:rPr>
        <w:t>26</w:t>
      </w:r>
      <w:r w:rsidRPr="008961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75E32">
        <w:rPr>
          <w:rFonts w:ascii="Times New Roman" w:hAnsi="Times New Roman" w:cs="Times New Roman"/>
          <w:sz w:val="24"/>
          <w:szCs w:val="24"/>
        </w:rPr>
        <w:t>4</w:t>
      </w:r>
      <w:r w:rsidRPr="0089619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9619C">
        <w:rPr>
          <w:rFonts w:ascii="Times New Roman" w:hAnsi="Times New Roman" w:cs="Times New Roman"/>
          <w:sz w:val="24"/>
          <w:szCs w:val="24"/>
        </w:rPr>
        <w:t xml:space="preserve"> по делу №</w:t>
      </w:r>
      <w:r w:rsidRPr="0089619C">
        <w:t xml:space="preserve"> </w:t>
      </w:r>
      <w:r w:rsidR="00875E32" w:rsidRPr="00875E32">
        <w:rPr>
          <w:rFonts w:ascii="Times New Roman" w:hAnsi="Times New Roman" w:cs="Times New Roman"/>
          <w:sz w:val="24"/>
          <w:szCs w:val="24"/>
        </w:rPr>
        <w:t>А40-152929/17-174-234</w:t>
      </w:r>
      <w:r w:rsidRPr="0089619C">
        <w:rPr>
          <w:rFonts w:ascii="Times New Roman" w:hAnsi="Times New Roman" w:cs="Times New Roman"/>
          <w:sz w:val="24"/>
          <w:szCs w:val="24"/>
        </w:rPr>
        <w:t xml:space="preserve"> </w:t>
      </w:r>
      <w:r w:rsidR="008966F7">
        <w:rPr>
          <w:rFonts w:ascii="Times New Roman" w:hAnsi="Times New Roman" w:cs="Times New Roman"/>
          <w:sz w:val="24"/>
          <w:szCs w:val="24"/>
        </w:rPr>
        <w:t xml:space="preserve"> </w:t>
      </w:r>
      <w:r w:rsidRPr="0089619C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порядке, сроках и условиях продажи имущества </w:t>
      </w:r>
      <w:r w:rsidR="00875E32">
        <w:rPr>
          <w:rFonts w:ascii="Times New Roman" w:hAnsi="Times New Roman" w:cs="Times New Roman"/>
          <w:sz w:val="24"/>
          <w:szCs w:val="24"/>
        </w:rPr>
        <w:t>ООО «</w:t>
      </w:r>
      <w:r w:rsidR="00CC706D">
        <w:rPr>
          <w:rFonts w:ascii="Times New Roman" w:hAnsi="Times New Roman" w:cs="Times New Roman"/>
          <w:sz w:val="24"/>
          <w:szCs w:val="24"/>
        </w:rPr>
        <w:t>ЭТАЛОНСТРОЙ</w:t>
      </w:r>
      <w:r w:rsidR="00875E32">
        <w:rPr>
          <w:rFonts w:ascii="Times New Roman" w:hAnsi="Times New Roman" w:cs="Times New Roman"/>
          <w:sz w:val="24"/>
          <w:szCs w:val="24"/>
        </w:rPr>
        <w:t>»</w:t>
      </w:r>
      <w:r w:rsidRPr="008961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Pr="0089619C">
        <w:rPr>
          <w:rFonts w:ascii="Times New Roman" w:hAnsi="Times New Roman" w:cs="Times New Roman"/>
          <w:sz w:val="24"/>
          <w:szCs w:val="24"/>
        </w:rPr>
        <w:t xml:space="preserve"> и утвержденного </w:t>
      </w:r>
      <w:r w:rsidR="00626938">
        <w:rPr>
          <w:rFonts w:ascii="Times New Roman" w:hAnsi="Times New Roman" w:cs="Times New Roman"/>
          <w:sz w:val="24"/>
          <w:szCs w:val="24"/>
        </w:rPr>
        <w:t>собранием кредиторов от 27.04.2023г.</w:t>
      </w:r>
      <w:r w:rsidRPr="008961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E52AF" w14:textId="2DB2D2FB" w:rsidR="00940D76" w:rsidRPr="00875E32" w:rsidRDefault="00940D76" w:rsidP="00875E32">
      <w:pPr>
        <w:pStyle w:val="ConsPlusNormal"/>
        <w:ind w:left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7F6DE3D" w14:textId="77777777" w:rsidR="009310DC" w:rsidRDefault="009310DC" w:rsidP="000B0D0A">
      <w:pPr>
        <w:pStyle w:val="5"/>
        <w:numPr>
          <w:ilvl w:val="0"/>
          <w:numId w:val="5"/>
        </w:numPr>
        <w:tabs>
          <w:tab w:val="left" w:pos="4641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sz w:val="24"/>
          <w:szCs w:val="24"/>
        </w:rPr>
        <w:t>ЦЕНА УСТУПАЕМЫХ ПРАВ (ТРЕБОВАНИЙ) И ПОРЯДОК ОПЛАТЫ</w:t>
      </w:r>
    </w:p>
    <w:p w14:paraId="44B89BC2" w14:textId="0F69B83A" w:rsidR="000B0D0A" w:rsidRPr="003358CB" w:rsidRDefault="000B0D0A" w:rsidP="00D36020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358CB">
        <w:rPr>
          <w:bCs/>
          <w:sz w:val="24"/>
          <w:szCs w:val="24"/>
          <w:lang w:eastAsia="ru-RU"/>
        </w:rPr>
        <w:t>Стоимость прав требования</w:t>
      </w:r>
      <w:r w:rsidR="00D36020" w:rsidRPr="003358CB">
        <w:rPr>
          <w:bCs/>
          <w:sz w:val="24"/>
          <w:szCs w:val="24"/>
          <w:lang w:eastAsia="ru-RU"/>
        </w:rPr>
        <w:t xml:space="preserve">, указанных в п. 1. </w:t>
      </w:r>
      <w:r w:rsidRPr="003358CB">
        <w:rPr>
          <w:bCs/>
          <w:sz w:val="24"/>
          <w:szCs w:val="24"/>
          <w:lang w:eastAsia="ru-RU"/>
        </w:rPr>
        <w:t xml:space="preserve">Договора, определена по итогам проведения торгов и составляет </w:t>
      </w:r>
      <w:r w:rsidR="0089619C">
        <w:rPr>
          <w:b/>
          <w:sz w:val="24"/>
          <w:szCs w:val="24"/>
          <w:lang w:eastAsia="ru-RU"/>
        </w:rPr>
        <w:t>___________________________________________</w:t>
      </w:r>
    </w:p>
    <w:p w14:paraId="793C33E5" w14:textId="5A71465E" w:rsidR="00D36020" w:rsidRPr="003358CB" w:rsidRDefault="000B0D0A" w:rsidP="00D36020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358CB">
        <w:rPr>
          <w:bCs/>
          <w:sz w:val="24"/>
          <w:szCs w:val="24"/>
          <w:lang w:eastAsia="ru-RU"/>
        </w:rPr>
        <w:t xml:space="preserve">Задаток, уплаченный </w:t>
      </w:r>
      <w:r w:rsidR="00D36020" w:rsidRPr="003358CB">
        <w:rPr>
          <w:bCs/>
          <w:sz w:val="24"/>
          <w:szCs w:val="24"/>
          <w:lang w:eastAsia="ru-RU"/>
        </w:rPr>
        <w:t>Цессионарием</w:t>
      </w:r>
      <w:r w:rsidRPr="003358CB">
        <w:rPr>
          <w:bCs/>
          <w:sz w:val="24"/>
          <w:szCs w:val="24"/>
          <w:lang w:eastAsia="ru-RU"/>
        </w:rPr>
        <w:t xml:space="preserve"> Организатору торгов в размере </w:t>
      </w:r>
      <w:r w:rsidR="0089619C">
        <w:rPr>
          <w:b/>
          <w:sz w:val="24"/>
          <w:szCs w:val="24"/>
          <w:lang w:eastAsia="ru-RU"/>
        </w:rPr>
        <w:t>____________________________</w:t>
      </w:r>
      <w:r w:rsidR="002E3C71">
        <w:rPr>
          <w:b/>
          <w:sz w:val="24"/>
          <w:szCs w:val="24"/>
          <w:lang w:eastAsia="ru-RU"/>
        </w:rPr>
        <w:t xml:space="preserve"> </w:t>
      </w:r>
      <w:r w:rsidRPr="003358CB">
        <w:rPr>
          <w:bCs/>
          <w:sz w:val="24"/>
          <w:szCs w:val="24"/>
          <w:lang w:eastAsia="ru-RU"/>
        </w:rPr>
        <w:t xml:space="preserve"> засчитывается в счет исполнения </w:t>
      </w:r>
      <w:r w:rsidR="00D36020" w:rsidRPr="003358CB">
        <w:rPr>
          <w:bCs/>
          <w:sz w:val="24"/>
          <w:szCs w:val="24"/>
          <w:lang w:eastAsia="ru-RU"/>
        </w:rPr>
        <w:t>Цессионария</w:t>
      </w:r>
      <w:r w:rsidRPr="003358CB">
        <w:rPr>
          <w:bCs/>
          <w:sz w:val="24"/>
          <w:szCs w:val="24"/>
          <w:lang w:eastAsia="ru-RU"/>
        </w:rPr>
        <w:t xml:space="preserve"> обязанности по уплате цены имущества. </w:t>
      </w:r>
    </w:p>
    <w:p w14:paraId="159FD0E7" w14:textId="2DA8491A" w:rsidR="000C0862" w:rsidRPr="00515D8B" w:rsidRDefault="000B0D0A" w:rsidP="00515D8B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15D8B">
        <w:rPr>
          <w:bCs/>
          <w:sz w:val="24"/>
          <w:szCs w:val="24"/>
          <w:lang w:eastAsia="ru-RU"/>
        </w:rPr>
        <w:t xml:space="preserve">Подлежащая оплате оставшаяся часть </w:t>
      </w:r>
      <w:r w:rsidR="00D36020" w:rsidRPr="00515D8B">
        <w:rPr>
          <w:bCs/>
          <w:sz w:val="24"/>
          <w:szCs w:val="24"/>
          <w:lang w:eastAsia="ru-RU"/>
        </w:rPr>
        <w:t>стоимости прав требования</w:t>
      </w:r>
      <w:r w:rsidRPr="00515D8B">
        <w:rPr>
          <w:bCs/>
          <w:sz w:val="24"/>
          <w:szCs w:val="24"/>
          <w:lang w:eastAsia="ru-RU"/>
        </w:rPr>
        <w:t xml:space="preserve"> по Договору </w:t>
      </w:r>
      <w:r w:rsidR="0089619C">
        <w:rPr>
          <w:bCs/>
          <w:sz w:val="24"/>
          <w:szCs w:val="24"/>
          <w:lang w:eastAsia="ru-RU"/>
        </w:rPr>
        <w:t>____________________________________</w:t>
      </w:r>
      <w:r w:rsidRPr="0031132D">
        <w:rPr>
          <w:b/>
          <w:sz w:val="24"/>
          <w:szCs w:val="24"/>
          <w:lang w:eastAsia="ru-RU"/>
        </w:rPr>
        <w:t>.</w:t>
      </w:r>
      <w:r w:rsidRPr="00515D8B">
        <w:rPr>
          <w:bCs/>
          <w:sz w:val="24"/>
          <w:szCs w:val="24"/>
          <w:lang w:eastAsia="ru-RU"/>
        </w:rPr>
        <w:t xml:space="preserve"> Оплата оставшейся части цены имущества по настоящему договору осуществляется </w:t>
      </w:r>
      <w:r w:rsidR="00D36020" w:rsidRPr="00515D8B">
        <w:rPr>
          <w:bCs/>
          <w:sz w:val="24"/>
          <w:szCs w:val="24"/>
          <w:lang w:eastAsia="ru-RU"/>
        </w:rPr>
        <w:t>Цессионарием</w:t>
      </w:r>
      <w:r w:rsidRPr="00515D8B">
        <w:rPr>
          <w:bCs/>
          <w:sz w:val="24"/>
          <w:szCs w:val="24"/>
          <w:lang w:eastAsia="ru-RU"/>
        </w:rPr>
        <w:t xml:space="preserve"> безналичным платежом на расчетный счет </w:t>
      </w:r>
      <w:r w:rsidR="00875E32">
        <w:rPr>
          <w:bCs/>
          <w:sz w:val="24"/>
          <w:szCs w:val="24"/>
          <w:lang w:eastAsia="ru-RU"/>
        </w:rPr>
        <w:t>ООО «</w:t>
      </w:r>
      <w:r w:rsidR="00CC706D">
        <w:rPr>
          <w:bCs/>
          <w:sz w:val="24"/>
          <w:szCs w:val="24"/>
          <w:lang w:eastAsia="ru-RU"/>
        </w:rPr>
        <w:t>ЭТАЛОНСТРОЙ</w:t>
      </w:r>
      <w:r w:rsidR="00875E32">
        <w:rPr>
          <w:bCs/>
          <w:sz w:val="24"/>
          <w:szCs w:val="24"/>
          <w:lang w:eastAsia="ru-RU"/>
        </w:rPr>
        <w:t>»</w:t>
      </w:r>
      <w:r w:rsidR="00515D8B" w:rsidRPr="00515D8B">
        <w:rPr>
          <w:bCs/>
          <w:sz w:val="24"/>
          <w:szCs w:val="24"/>
          <w:lang w:eastAsia="ru-RU"/>
        </w:rPr>
        <w:t xml:space="preserve">», р/с № </w:t>
      </w:r>
      <w:r w:rsidR="0089619C" w:rsidRPr="005546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р/с </w:t>
      </w:r>
      <w:r w:rsidR="00875E32" w:rsidRPr="00875E32">
        <w:rPr>
          <w:color w:val="000000"/>
          <w:sz w:val="24"/>
          <w:szCs w:val="24"/>
        </w:rPr>
        <w:t>40702810600010004553</w:t>
      </w:r>
      <w:r w:rsidR="0089619C" w:rsidRPr="0055460B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9619C" w:rsidRPr="0055460B">
        <w:rPr>
          <w:rFonts w:eastAsia="Times New Roman" w:cs="Times New Roman"/>
          <w:color w:val="000000"/>
          <w:sz w:val="24"/>
          <w:szCs w:val="24"/>
          <w:lang w:eastAsia="ru-RU"/>
        </w:rPr>
        <w:t>в АКБ "ПЕРЕСВЕТ" (ПАО), БИК 044525275, к/с 30101810145250000275</w:t>
      </w:r>
      <w:r w:rsidR="00515D8B" w:rsidRPr="00515D8B">
        <w:rPr>
          <w:bCs/>
          <w:sz w:val="24"/>
          <w:szCs w:val="24"/>
          <w:lang w:eastAsia="ru-RU"/>
        </w:rPr>
        <w:t xml:space="preserve"> </w:t>
      </w:r>
      <w:r w:rsidRPr="00515D8B">
        <w:rPr>
          <w:bCs/>
          <w:sz w:val="24"/>
          <w:szCs w:val="24"/>
          <w:lang w:eastAsia="ru-RU"/>
        </w:rPr>
        <w:t>в течение 30 (тридцати) дней с даты подписания настоящего договора.</w:t>
      </w:r>
    </w:p>
    <w:p w14:paraId="2F1DF95F" w14:textId="6C5E8AF5" w:rsidR="000B0D0A" w:rsidRPr="00696C26" w:rsidRDefault="000B0D0A" w:rsidP="000C0862">
      <w:pPr>
        <w:pStyle w:val="5"/>
        <w:numPr>
          <w:ilvl w:val="1"/>
          <w:numId w:val="5"/>
        </w:numPr>
        <w:tabs>
          <w:tab w:val="left" w:pos="1418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358CB">
        <w:rPr>
          <w:bCs/>
          <w:sz w:val="24"/>
          <w:szCs w:val="24"/>
          <w:lang w:eastAsia="ru-RU"/>
        </w:rPr>
        <w:t xml:space="preserve"> Обязательства </w:t>
      </w:r>
      <w:r w:rsidR="000C0862" w:rsidRPr="003358CB">
        <w:rPr>
          <w:bCs/>
          <w:sz w:val="24"/>
          <w:szCs w:val="24"/>
          <w:lang w:eastAsia="ru-RU"/>
        </w:rPr>
        <w:t>Цессионария по оплате цены договора</w:t>
      </w:r>
      <w:r w:rsidRPr="003358CB">
        <w:rPr>
          <w:bCs/>
          <w:sz w:val="24"/>
          <w:szCs w:val="24"/>
          <w:lang w:eastAsia="ru-RU"/>
        </w:rPr>
        <w:t xml:space="preserve"> считаются выполненными с момента зачисления всей суммы, указанной в п. 3.1 на счет </w:t>
      </w:r>
      <w:r w:rsidR="000C0862" w:rsidRPr="003358CB">
        <w:rPr>
          <w:bCs/>
          <w:sz w:val="24"/>
          <w:szCs w:val="24"/>
          <w:lang w:eastAsia="ru-RU"/>
        </w:rPr>
        <w:t>Цедента</w:t>
      </w:r>
      <w:r w:rsidRPr="003358CB">
        <w:rPr>
          <w:bCs/>
          <w:sz w:val="24"/>
          <w:szCs w:val="24"/>
          <w:lang w:eastAsia="ru-RU"/>
        </w:rPr>
        <w:t>.</w:t>
      </w:r>
    </w:p>
    <w:p w14:paraId="6DCDDA9C" w14:textId="0D4896C6" w:rsidR="005E3130" w:rsidRDefault="005E3130" w:rsidP="005E3130">
      <w:pPr>
        <w:pStyle w:val="5"/>
        <w:tabs>
          <w:tab w:val="left" w:pos="1418"/>
        </w:tabs>
        <w:spacing w:line="240" w:lineRule="auto"/>
        <w:ind w:left="567"/>
        <w:jc w:val="both"/>
        <w:rPr>
          <w:bCs/>
          <w:sz w:val="24"/>
          <w:szCs w:val="24"/>
          <w:lang w:eastAsia="ru-RU"/>
        </w:rPr>
      </w:pPr>
    </w:p>
    <w:p w14:paraId="3D962B3C" w14:textId="77777777" w:rsidR="009310DC" w:rsidRPr="003358CB" w:rsidRDefault="009310DC" w:rsidP="003358C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358CB"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14:paraId="45056D92" w14:textId="4028E0CF" w:rsidR="009310DC" w:rsidRDefault="0089619C" w:rsidP="003358C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1EB5">
        <w:rPr>
          <w:rFonts w:ascii="Times New Roman" w:hAnsi="Times New Roman"/>
          <w:b/>
          <w:bCs/>
          <w:sz w:val="24"/>
          <w:szCs w:val="24"/>
          <w:lang w:eastAsia="ru-RU"/>
        </w:rPr>
        <w:t>Ц</w:t>
      </w:r>
      <w:r w:rsidR="009310DC" w:rsidRPr="00B21EB5">
        <w:rPr>
          <w:rFonts w:ascii="Times New Roman" w:hAnsi="Times New Roman"/>
          <w:b/>
          <w:bCs/>
          <w:sz w:val="24"/>
          <w:szCs w:val="24"/>
          <w:lang w:eastAsia="ru-RU"/>
        </w:rPr>
        <w:t>едент обязан</w:t>
      </w:r>
      <w:r w:rsidR="009310DC" w:rsidRPr="003358CB">
        <w:rPr>
          <w:rFonts w:ascii="Times New Roman" w:hAnsi="Times New Roman"/>
          <w:sz w:val="24"/>
          <w:szCs w:val="24"/>
          <w:lang w:eastAsia="ru-RU"/>
        </w:rPr>
        <w:t>:</w:t>
      </w:r>
    </w:p>
    <w:p w14:paraId="7C494C88" w14:textId="787088D2"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 xml:space="preserve">В срок не позднее </w:t>
      </w:r>
      <w:r w:rsidR="000B0D0A" w:rsidRPr="003358CB">
        <w:rPr>
          <w:rFonts w:ascii="Times New Roman" w:hAnsi="Times New Roman"/>
          <w:sz w:val="24"/>
          <w:szCs w:val="24"/>
          <w:lang w:eastAsia="ru-RU"/>
        </w:rPr>
        <w:t>10</w:t>
      </w:r>
      <w:r w:rsidRPr="003358C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B0D0A" w:rsidRPr="003358CB">
        <w:rPr>
          <w:rFonts w:ascii="Times New Roman" w:hAnsi="Times New Roman"/>
          <w:sz w:val="24"/>
          <w:szCs w:val="24"/>
          <w:lang w:eastAsia="ru-RU"/>
        </w:rPr>
        <w:t>десяти</w:t>
      </w:r>
      <w:r w:rsidRPr="003358CB">
        <w:rPr>
          <w:rFonts w:ascii="Times New Roman" w:hAnsi="Times New Roman"/>
          <w:sz w:val="24"/>
          <w:szCs w:val="24"/>
          <w:lang w:eastAsia="ru-RU"/>
        </w:rPr>
        <w:t xml:space="preserve">) рабочих дней с даты оплаты по Договору уступки прав требования передать </w:t>
      </w:r>
      <w:r w:rsidR="00696C26">
        <w:rPr>
          <w:rFonts w:ascii="Times New Roman" w:hAnsi="Times New Roman"/>
          <w:sz w:val="24"/>
          <w:szCs w:val="24"/>
          <w:lang w:eastAsia="ru-RU"/>
        </w:rPr>
        <w:t>Ц</w:t>
      </w:r>
      <w:r w:rsidRPr="003358CB">
        <w:rPr>
          <w:rFonts w:ascii="Times New Roman" w:hAnsi="Times New Roman"/>
          <w:sz w:val="24"/>
          <w:szCs w:val="24"/>
          <w:lang w:eastAsia="ru-RU"/>
        </w:rPr>
        <w:t>ессионарию все документы, удостоверяющие уступаемые права (требования);</w:t>
      </w:r>
    </w:p>
    <w:p w14:paraId="513EFC40" w14:textId="6FCEC66E"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 xml:space="preserve">Передача документов оформляется двусторонним актом, подписываемым </w:t>
      </w:r>
      <w:r w:rsidR="00696C26">
        <w:rPr>
          <w:rFonts w:ascii="Times New Roman" w:hAnsi="Times New Roman"/>
          <w:sz w:val="24"/>
          <w:szCs w:val="24"/>
          <w:lang w:eastAsia="ru-RU"/>
        </w:rPr>
        <w:t>Ц</w:t>
      </w:r>
      <w:r w:rsidRPr="003358CB">
        <w:rPr>
          <w:rFonts w:ascii="Times New Roman" w:hAnsi="Times New Roman"/>
          <w:sz w:val="24"/>
          <w:szCs w:val="24"/>
          <w:lang w:eastAsia="ru-RU"/>
        </w:rPr>
        <w:t xml:space="preserve">едентом и </w:t>
      </w:r>
      <w:r w:rsidR="00696C26">
        <w:rPr>
          <w:rFonts w:ascii="Times New Roman" w:hAnsi="Times New Roman"/>
          <w:sz w:val="24"/>
          <w:szCs w:val="24"/>
          <w:lang w:eastAsia="ru-RU"/>
        </w:rPr>
        <w:t>Ц</w:t>
      </w:r>
      <w:r w:rsidRPr="003358CB">
        <w:rPr>
          <w:rFonts w:ascii="Times New Roman" w:hAnsi="Times New Roman"/>
          <w:sz w:val="24"/>
          <w:szCs w:val="24"/>
          <w:lang w:eastAsia="ru-RU"/>
        </w:rPr>
        <w:t>ессионарием, оформляемым в соответствии с законодательством Российской Федерации и являющимся неотъемлемой частью Договора уступки прав требования.</w:t>
      </w:r>
    </w:p>
    <w:p w14:paraId="785FF31F" w14:textId="7DCB80B7" w:rsidR="009310DC" w:rsidRPr="003358CB" w:rsidRDefault="00696C26" w:rsidP="003358C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EB5">
        <w:rPr>
          <w:rFonts w:ascii="Times New Roman" w:hAnsi="Times New Roman"/>
          <w:b/>
          <w:bCs/>
          <w:sz w:val="24"/>
          <w:szCs w:val="24"/>
          <w:lang w:eastAsia="ru-RU"/>
        </w:rPr>
        <w:t>Ц</w:t>
      </w:r>
      <w:r w:rsidR="009310DC" w:rsidRPr="00B21EB5">
        <w:rPr>
          <w:rFonts w:ascii="Times New Roman" w:hAnsi="Times New Roman"/>
          <w:b/>
          <w:bCs/>
          <w:sz w:val="24"/>
          <w:szCs w:val="24"/>
          <w:lang w:eastAsia="ru-RU"/>
        </w:rPr>
        <w:t>ессионарий обязан</w:t>
      </w:r>
      <w:r w:rsidR="009310DC" w:rsidRPr="003358CB">
        <w:rPr>
          <w:rFonts w:ascii="Times New Roman" w:hAnsi="Times New Roman"/>
          <w:sz w:val="24"/>
          <w:szCs w:val="24"/>
          <w:lang w:eastAsia="ru-RU"/>
        </w:rPr>
        <w:t>:</w:t>
      </w:r>
    </w:p>
    <w:p w14:paraId="13FEDE3B" w14:textId="77777777"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>Принять документы, подтверждающие права требования к третьим лицам в порядке и в сроки, предусмотренные настоящим Договором;</w:t>
      </w:r>
    </w:p>
    <w:p w14:paraId="33A03B8D" w14:textId="6531F29A" w:rsidR="009310DC" w:rsidRDefault="009310DC" w:rsidP="003358CB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8CB">
        <w:rPr>
          <w:rFonts w:ascii="Times New Roman" w:hAnsi="Times New Roman"/>
          <w:sz w:val="24"/>
          <w:szCs w:val="24"/>
          <w:lang w:eastAsia="ru-RU"/>
        </w:rPr>
        <w:t xml:space="preserve">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</w:t>
      </w:r>
      <w:r w:rsidR="00696C26">
        <w:rPr>
          <w:rFonts w:ascii="Times New Roman" w:hAnsi="Times New Roman"/>
          <w:sz w:val="24"/>
          <w:szCs w:val="24"/>
          <w:lang w:eastAsia="ru-RU"/>
        </w:rPr>
        <w:t>Ц</w:t>
      </w:r>
      <w:r w:rsidRPr="003358CB">
        <w:rPr>
          <w:rFonts w:ascii="Times New Roman" w:hAnsi="Times New Roman"/>
          <w:sz w:val="24"/>
          <w:szCs w:val="24"/>
          <w:lang w:eastAsia="ru-RU"/>
        </w:rPr>
        <w:t>едента;</w:t>
      </w:r>
    </w:p>
    <w:p w14:paraId="4834F71B" w14:textId="3D5BF735" w:rsidR="00B21EB5" w:rsidRDefault="00B21EB5" w:rsidP="002D3102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9CB54A" w14:textId="77777777" w:rsidR="009310DC" w:rsidRPr="00A4137F" w:rsidRDefault="009310DC" w:rsidP="00931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E3B4F2" w14:textId="77777777" w:rsidR="009310DC" w:rsidRPr="00A4137F" w:rsidRDefault="009310DC" w:rsidP="009310DC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ОТВЕТСТВЕННОСТЬ СТОРОН</w:t>
      </w:r>
    </w:p>
    <w:p w14:paraId="50A17251" w14:textId="77777777" w:rsidR="009310DC" w:rsidRPr="00A4137F" w:rsidRDefault="009310DC" w:rsidP="009310DC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За иное неисполнение или ненадлежащее исполнение настоящего соглашения </w:t>
      </w:r>
      <w:r>
        <w:rPr>
          <w:color w:val="000000"/>
          <w:sz w:val="24"/>
          <w:szCs w:val="24"/>
        </w:rPr>
        <w:t>стороны несут ответственность согласно</w:t>
      </w:r>
      <w:r w:rsidRPr="00A4137F">
        <w:rPr>
          <w:color w:val="000000"/>
          <w:sz w:val="24"/>
          <w:szCs w:val="24"/>
        </w:rPr>
        <w:t xml:space="preserve"> действующему законодательству Российской Федерации.</w:t>
      </w:r>
    </w:p>
    <w:p w14:paraId="5CAB756D" w14:textId="77777777" w:rsidR="009310DC" w:rsidRPr="00A4137F" w:rsidRDefault="009310DC" w:rsidP="009310DC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4"/>
          <w:szCs w:val="24"/>
        </w:rPr>
      </w:pPr>
    </w:p>
    <w:p w14:paraId="38C4B4EF" w14:textId="77777777" w:rsidR="009310DC" w:rsidRPr="00A4137F" w:rsidRDefault="009310DC" w:rsidP="009310DC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РАЗРЕШЕНИЕ СПОРОВ</w:t>
      </w:r>
    </w:p>
    <w:p w14:paraId="6D5E0299" w14:textId="77777777" w:rsidR="009310DC" w:rsidRPr="00A4137F" w:rsidRDefault="009310DC" w:rsidP="009310DC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5.1.</w:t>
      </w:r>
      <w:r w:rsidRPr="00A4137F">
        <w:rPr>
          <w:b/>
          <w:sz w:val="24"/>
          <w:szCs w:val="24"/>
        </w:rPr>
        <w:t xml:space="preserve"> </w:t>
      </w:r>
      <w:r w:rsidRPr="00A4137F">
        <w:rPr>
          <w:color w:val="000000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4A969640" w14:textId="3CEE9073" w:rsidR="009310DC" w:rsidRPr="00A4137F" w:rsidRDefault="009310DC" w:rsidP="009310DC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</w:t>
      </w:r>
      <w:r w:rsidRPr="00A4137F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 xml:space="preserve">  При не</w:t>
      </w:r>
      <w:r w:rsidRPr="00A4137F">
        <w:rPr>
          <w:color w:val="000000"/>
          <w:sz w:val="24"/>
          <w:szCs w:val="24"/>
        </w:rPr>
        <w:t xml:space="preserve">урегулировании в процессе переговоров спорных вопросов споры разрешаются в Арбитражном суде </w:t>
      </w:r>
      <w:r w:rsidR="00CF249E">
        <w:rPr>
          <w:color w:val="000000"/>
          <w:sz w:val="24"/>
          <w:szCs w:val="24"/>
        </w:rPr>
        <w:t>г.</w:t>
      </w:r>
      <w:r w:rsidR="001D1E7B">
        <w:rPr>
          <w:color w:val="000000"/>
          <w:sz w:val="24"/>
          <w:szCs w:val="24"/>
        </w:rPr>
        <w:t xml:space="preserve"> </w:t>
      </w:r>
      <w:r w:rsidR="00CF249E">
        <w:rPr>
          <w:color w:val="000000"/>
          <w:sz w:val="24"/>
          <w:szCs w:val="24"/>
        </w:rPr>
        <w:t>Москвы</w:t>
      </w:r>
      <w:r w:rsidRPr="00A4137F">
        <w:rPr>
          <w:color w:val="000000"/>
          <w:sz w:val="24"/>
          <w:szCs w:val="24"/>
        </w:rPr>
        <w:t>.</w:t>
      </w:r>
    </w:p>
    <w:p w14:paraId="0E0EFA08" w14:textId="77777777" w:rsidR="009310DC" w:rsidRPr="00A4137F" w:rsidRDefault="009310DC" w:rsidP="009310DC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4"/>
          <w:szCs w:val="24"/>
        </w:rPr>
      </w:pPr>
    </w:p>
    <w:p w14:paraId="6F9AC425" w14:textId="77777777" w:rsidR="009310DC" w:rsidRPr="00A4137F" w:rsidRDefault="009310DC" w:rsidP="009310DC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ПРОЧИЕ УСЛОВИЯ</w:t>
      </w:r>
    </w:p>
    <w:p w14:paraId="1F63A4F9" w14:textId="77777777" w:rsidR="00B525AC" w:rsidRPr="00B525AC" w:rsidRDefault="00B525AC" w:rsidP="00B525AC">
      <w:pPr>
        <w:pStyle w:val="5"/>
        <w:numPr>
          <w:ilvl w:val="1"/>
          <w:numId w:val="8"/>
        </w:numPr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B525AC">
        <w:rPr>
          <w:color w:val="000000"/>
          <w:sz w:val="24"/>
          <w:szCs w:val="24"/>
        </w:rPr>
        <w:t xml:space="preserve">В случае нарушения </w:t>
      </w:r>
      <w:r>
        <w:rPr>
          <w:rFonts w:cs="Times New Roman"/>
          <w:sz w:val="24"/>
          <w:szCs w:val="24"/>
          <w:lang w:eastAsia="ar-SA"/>
        </w:rPr>
        <w:t>Цессионарием</w:t>
      </w:r>
      <w:r w:rsidRPr="00B525AC">
        <w:rPr>
          <w:color w:val="000000"/>
          <w:sz w:val="24"/>
          <w:szCs w:val="24"/>
        </w:rPr>
        <w:t xml:space="preserve"> сроков </w:t>
      </w:r>
      <w:r>
        <w:rPr>
          <w:color w:val="000000"/>
          <w:sz w:val="24"/>
          <w:szCs w:val="24"/>
        </w:rPr>
        <w:t>по договору</w:t>
      </w:r>
      <w:r w:rsidRPr="00B525AC">
        <w:rPr>
          <w:color w:val="000000"/>
          <w:sz w:val="24"/>
          <w:szCs w:val="24"/>
        </w:rPr>
        <w:t xml:space="preserve">, договор расторгается </w:t>
      </w:r>
      <w:r>
        <w:rPr>
          <w:color w:val="000000"/>
          <w:sz w:val="24"/>
          <w:szCs w:val="24"/>
        </w:rPr>
        <w:t>Цедентом</w:t>
      </w:r>
      <w:r w:rsidRPr="00B525AC">
        <w:rPr>
          <w:color w:val="000000"/>
          <w:sz w:val="24"/>
          <w:szCs w:val="24"/>
        </w:rPr>
        <w:t xml:space="preserve"> в одностороннем порядке. В этом случае задаток, внесенный </w:t>
      </w:r>
      <w:r>
        <w:rPr>
          <w:color w:val="000000"/>
          <w:sz w:val="24"/>
          <w:szCs w:val="24"/>
        </w:rPr>
        <w:t>Цессионарием</w:t>
      </w:r>
      <w:r w:rsidRPr="00B525AC">
        <w:rPr>
          <w:color w:val="000000"/>
          <w:sz w:val="24"/>
          <w:szCs w:val="24"/>
        </w:rPr>
        <w:t>, ему не возвращается, а включается в состав конкурсной массы.</w:t>
      </w:r>
    </w:p>
    <w:p w14:paraId="4CBC9CBA" w14:textId="77777777"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7AD57537" w14:textId="77777777"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</w:t>
      </w:r>
      <w:r w:rsidRPr="00A4137F">
        <w:rPr>
          <w:color w:val="000000"/>
          <w:sz w:val="24"/>
          <w:szCs w:val="24"/>
        </w:rPr>
        <w:lastRenderedPageBreak/>
        <w:t>становится 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69FEC387" w14:textId="77777777"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6D9FF851" w14:textId="77777777"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2D06394F" w14:textId="77777777" w:rsidR="009310DC" w:rsidRPr="00A4137F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62D1452B" w14:textId="27E3EE09" w:rsidR="009310DC" w:rsidRDefault="009310DC" w:rsidP="009310DC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Настоящий Договор составлен в 2-х экземплярах, по одному для каждой из Сторон.</w:t>
      </w:r>
    </w:p>
    <w:p w14:paraId="2D9858B9" w14:textId="77777777" w:rsidR="0031132D" w:rsidRDefault="0031132D" w:rsidP="00BB5079">
      <w:pPr>
        <w:pStyle w:val="5"/>
        <w:shd w:val="clear" w:color="auto" w:fill="auto"/>
        <w:tabs>
          <w:tab w:val="left" w:pos="442"/>
        </w:tabs>
        <w:spacing w:line="240" w:lineRule="auto"/>
        <w:ind w:right="80"/>
        <w:jc w:val="both"/>
        <w:rPr>
          <w:color w:val="000000"/>
          <w:sz w:val="24"/>
          <w:szCs w:val="24"/>
        </w:rPr>
      </w:pPr>
    </w:p>
    <w:p w14:paraId="61577775" w14:textId="77777777" w:rsidR="00A05560" w:rsidRPr="00D80EE8" w:rsidRDefault="00A05560" w:rsidP="005D3F4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0EE8">
        <w:rPr>
          <w:rFonts w:ascii="Times New Roman" w:hAnsi="Times New Roman" w:cs="Times New Roman"/>
          <w:b/>
          <w:sz w:val="24"/>
          <w:szCs w:val="24"/>
        </w:rPr>
        <w:t>7</w:t>
      </w:r>
      <w:r w:rsidR="00940D76" w:rsidRPr="00D80EE8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05560" w14:paraId="473255ED" w14:textId="77777777" w:rsidTr="00AF67E1">
        <w:trPr>
          <w:trHeight w:val="3345"/>
        </w:trPr>
        <w:tc>
          <w:tcPr>
            <w:tcW w:w="4672" w:type="dxa"/>
          </w:tcPr>
          <w:p w14:paraId="738EAFB3" w14:textId="77777777" w:rsidR="00A05560" w:rsidRPr="000B0D0A" w:rsidRDefault="000B0D0A" w:rsidP="00AF67E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A"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  <w:r w:rsidR="00A05560" w:rsidRPr="000B0D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3F74AF5" w14:textId="785CEF68" w:rsidR="001F3DCF" w:rsidRPr="00BB5079" w:rsidRDefault="00875E32" w:rsidP="001F3D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r w:rsidR="00CC70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ЭТАЛОНСТРОЙ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01036642" w14:textId="77777777" w:rsidR="001F3DCF" w:rsidRPr="001D1E7B" w:rsidRDefault="001F3DCF" w:rsidP="001F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местонахождения: </w:t>
            </w:r>
          </w:p>
          <w:p w14:paraId="4EE35A5B" w14:textId="61EA50E4" w:rsidR="00023A07" w:rsidRPr="001D1E7B" w:rsidRDefault="008966F7" w:rsidP="001F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2E5">
              <w:rPr>
                <w:rFonts w:ascii="Times New Roman" w:hAnsi="Times New Roman" w:cs="Times New Roman"/>
                <w:sz w:val="24"/>
                <w:szCs w:val="24"/>
              </w:rPr>
              <w:t>121601, город Москва, Филевский бульвар, дом 40, эт.1, пом.</w:t>
            </w:r>
            <w:r w:rsidRPr="00A4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52E5">
              <w:rPr>
                <w:rFonts w:ascii="Times New Roman" w:hAnsi="Times New Roman" w:cs="Times New Roman"/>
                <w:sz w:val="24"/>
                <w:szCs w:val="24"/>
              </w:rPr>
              <w:t>, комн.1</w:t>
            </w:r>
          </w:p>
          <w:p w14:paraId="2F7390BF" w14:textId="33B6B447" w:rsidR="00AE0EE6" w:rsidRPr="001D1E7B" w:rsidRDefault="00AE0EE6" w:rsidP="001F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7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966F7" w:rsidRPr="00A452E5">
              <w:rPr>
                <w:rFonts w:ascii="Times New Roman" w:hAnsi="Times New Roman" w:cs="Times New Roman"/>
                <w:sz w:val="24"/>
                <w:szCs w:val="24"/>
              </w:rPr>
              <w:t>7730515421</w:t>
            </w:r>
            <w:r w:rsidRPr="001D1E7B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="008966F7" w:rsidRPr="00A452E5">
              <w:rPr>
                <w:rFonts w:ascii="Times New Roman" w:hAnsi="Times New Roman" w:cs="Times New Roman"/>
                <w:sz w:val="24"/>
                <w:szCs w:val="24"/>
              </w:rPr>
              <w:t>1047796851893</w:t>
            </w:r>
          </w:p>
          <w:p w14:paraId="068A2F02" w14:textId="2240EA91" w:rsidR="001F3DCF" w:rsidRPr="001D1E7B" w:rsidRDefault="001F3DCF" w:rsidP="001F3D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E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14:paraId="11D94A46" w14:textId="28EAC291" w:rsidR="00023A07" w:rsidRPr="001D1E7B" w:rsidRDefault="00023A07" w:rsidP="00023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№ </w:t>
            </w:r>
            <w:r w:rsidR="00875E32" w:rsidRPr="00875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40702810600010004553</w:t>
            </w:r>
          </w:p>
          <w:p w14:paraId="2D7ACD18" w14:textId="77777777" w:rsidR="00CF249E" w:rsidRPr="001D1E7B" w:rsidRDefault="00CF249E" w:rsidP="00023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АКБ "ПЕРЕСВЕТ" (ПАО), </w:t>
            </w:r>
          </w:p>
          <w:p w14:paraId="6827F2BB" w14:textId="2E13178A" w:rsidR="001F3DCF" w:rsidRPr="00CF249E" w:rsidRDefault="00CF249E" w:rsidP="00023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044525275, к/с 30101810145250000275</w:t>
            </w:r>
          </w:p>
          <w:p w14:paraId="5F97D037" w14:textId="77777777" w:rsidR="001F3DCF" w:rsidRPr="001F3DCF" w:rsidRDefault="001F3DCF" w:rsidP="001F3DCF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BB77A" w14:textId="77777777" w:rsidR="001F3DCF" w:rsidRPr="001F3DCF" w:rsidRDefault="001F3DCF" w:rsidP="001F3DCF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AB9EE" w14:textId="77777777" w:rsidR="001F3DCF" w:rsidRPr="001F3DCF" w:rsidRDefault="001F3DCF" w:rsidP="001F3D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Конкурсный управляющий</w:t>
            </w:r>
          </w:p>
          <w:p w14:paraId="7B9BCDE7" w14:textId="77777777" w:rsidR="001F3DCF" w:rsidRPr="001F3DCF" w:rsidRDefault="001F3DCF" w:rsidP="001F3D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370D15" w14:textId="022FFBD0" w:rsidR="008B1F8C" w:rsidRDefault="001F3DCF" w:rsidP="001F3DC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r w:rsidR="0002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75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Прохоров В.А.</w:t>
            </w:r>
          </w:p>
        </w:tc>
        <w:tc>
          <w:tcPr>
            <w:tcW w:w="4672" w:type="dxa"/>
          </w:tcPr>
          <w:p w14:paraId="11FDA357" w14:textId="77777777" w:rsidR="00A05560" w:rsidRPr="000B0D0A" w:rsidRDefault="000B0D0A" w:rsidP="00AF67E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Цессионарий</w:t>
            </w:r>
            <w:r w:rsidR="00A05560" w:rsidRPr="000B0D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7009BC" w14:textId="4EC9E608" w:rsidR="0031132D" w:rsidRPr="0031132D" w:rsidRDefault="0031132D" w:rsidP="0031132D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1CDD6374" w14:textId="743D15D4" w:rsidR="002B2F26" w:rsidRDefault="002B2F26" w:rsidP="008E5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B6B29" w14:textId="27CAFB8F" w:rsidR="002B2F26" w:rsidRDefault="002B2F26" w:rsidP="008E5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15380" w14:textId="668D11F7" w:rsidR="002B2F26" w:rsidRDefault="002B2F26" w:rsidP="008E5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D0CAB" w14:textId="77777777" w:rsidR="00281523" w:rsidRPr="00281523" w:rsidRDefault="00281523" w:rsidP="00281523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1523" w:rsidRPr="00281523" w:rsidSect="00AF67E1">
      <w:pgSz w:w="11905" w:h="16838"/>
      <w:pgMar w:top="568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D68"/>
    <w:multiLevelType w:val="hybridMultilevel"/>
    <w:tmpl w:val="CA9E8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E645A"/>
    <w:multiLevelType w:val="hybridMultilevel"/>
    <w:tmpl w:val="364C6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E22DBF"/>
    <w:multiLevelType w:val="multilevel"/>
    <w:tmpl w:val="7184699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3" w15:restartNumberingAfterBreak="0">
    <w:nsid w:val="3874793B"/>
    <w:multiLevelType w:val="multilevel"/>
    <w:tmpl w:val="24DA0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E4542D"/>
    <w:multiLevelType w:val="hybridMultilevel"/>
    <w:tmpl w:val="921CE87E"/>
    <w:lvl w:ilvl="0" w:tplc="B0F09284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7159F1"/>
    <w:multiLevelType w:val="multilevel"/>
    <w:tmpl w:val="065AEA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9" w15:restartNumberingAfterBreak="0">
    <w:nsid w:val="66DB1B6A"/>
    <w:multiLevelType w:val="multilevel"/>
    <w:tmpl w:val="16D67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824DB"/>
    <w:multiLevelType w:val="multilevel"/>
    <w:tmpl w:val="BF000B38"/>
    <w:lvl w:ilvl="0">
      <w:start w:val="1"/>
      <w:numFmt w:val="decimal"/>
      <w:lvlText w:val="%1."/>
      <w:lvlJc w:val="left"/>
      <w:pPr>
        <w:ind w:left="1095" w:hanging="1095"/>
      </w:pPr>
      <w:rPr>
        <w:rFonts w:eastAsia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662" w:hanging="1095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05" w:hanging="1095"/>
      </w:pPr>
      <w:rPr>
        <w:rFonts w:eastAsia="Calibri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eastAsia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eastAsia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eastAsia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  <w:sz w:val="22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31"/>
    <w:rsid w:val="00006372"/>
    <w:rsid w:val="00011B99"/>
    <w:rsid w:val="00023A07"/>
    <w:rsid w:val="00036976"/>
    <w:rsid w:val="00057636"/>
    <w:rsid w:val="00064BF2"/>
    <w:rsid w:val="000947EB"/>
    <w:rsid w:val="000B0D0A"/>
    <w:rsid w:val="000C0862"/>
    <w:rsid w:val="000F7AC1"/>
    <w:rsid w:val="00103797"/>
    <w:rsid w:val="00123095"/>
    <w:rsid w:val="001438EE"/>
    <w:rsid w:val="00163382"/>
    <w:rsid w:val="00165FB7"/>
    <w:rsid w:val="001661B7"/>
    <w:rsid w:val="00190077"/>
    <w:rsid w:val="001D1E7B"/>
    <w:rsid w:val="001F3DCF"/>
    <w:rsid w:val="00230111"/>
    <w:rsid w:val="00246E01"/>
    <w:rsid w:val="00281523"/>
    <w:rsid w:val="00287861"/>
    <w:rsid w:val="002B2F26"/>
    <w:rsid w:val="002D3102"/>
    <w:rsid w:val="002E3C71"/>
    <w:rsid w:val="0031132D"/>
    <w:rsid w:val="00315F31"/>
    <w:rsid w:val="00332A81"/>
    <w:rsid w:val="003358CB"/>
    <w:rsid w:val="00340F86"/>
    <w:rsid w:val="00353163"/>
    <w:rsid w:val="0040439E"/>
    <w:rsid w:val="00431EA8"/>
    <w:rsid w:val="00445D43"/>
    <w:rsid w:val="00464D33"/>
    <w:rsid w:val="0047473F"/>
    <w:rsid w:val="004A57F0"/>
    <w:rsid w:val="004B2852"/>
    <w:rsid w:val="004C6491"/>
    <w:rsid w:val="004F5070"/>
    <w:rsid w:val="00515D8B"/>
    <w:rsid w:val="005161EF"/>
    <w:rsid w:val="00536D0F"/>
    <w:rsid w:val="005D3F40"/>
    <w:rsid w:val="005E3130"/>
    <w:rsid w:val="00626938"/>
    <w:rsid w:val="00627D57"/>
    <w:rsid w:val="0064766D"/>
    <w:rsid w:val="00696C26"/>
    <w:rsid w:val="006A1DD4"/>
    <w:rsid w:val="006B12BC"/>
    <w:rsid w:val="006B6CC4"/>
    <w:rsid w:val="006E3F97"/>
    <w:rsid w:val="006E72DB"/>
    <w:rsid w:val="00710760"/>
    <w:rsid w:val="00732152"/>
    <w:rsid w:val="00781687"/>
    <w:rsid w:val="007C0E78"/>
    <w:rsid w:val="00820B05"/>
    <w:rsid w:val="008248B8"/>
    <w:rsid w:val="00840889"/>
    <w:rsid w:val="00845087"/>
    <w:rsid w:val="00875E32"/>
    <w:rsid w:val="0089619C"/>
    <w:rsid w:val="008966F7"/>
    <w:rsid w:val="008B1F8C"/>
    <w:rsid w:val="008C1165"/>
    <w:rsid w:val="008E5866"/>
    <w:rsid w:val="009310DC"/>
    <w:rsid w:val="00940D76"/>
    <w:rsid w:val="00981A74"/>
    <w:rsid w:val="009B512B"/>
    <w:rsid w:val="009D568D"/>
    <w:rsid w:val="00A05560"/>
    <w:rsid w:val="00A452E5"/>
    <w:rsid w:val="00A66D01"/>
    <w:rsid w:val="00A7253C"/>
    <w:rsid w:val="00A83E57"/>
    <w:rsid w:val="00A9618D"/>
    <w:rsid w:val="00AE0EE6"/>
    <w:rsid w:val="00AE17D7"/>
    <w:rsid w:val="00AF67E1"/>
    <w:rsid w:val="00B21EB5"/>
    <w:rsid w:val="00B525AC"/>
    <w:rsid w:val="00B61A97"/>
    <w:rsid w:val="00B87794"/>
    <w:rsid w:val="00BA2568"/>
    <w:rsid w:val="00BA6577"/>
    <w:rsid w:val="00BB5079"/>
    <w:rsid w:val="00BF16D1"/>
    <w:rsid w:val="00CB23F9"/>
    <w:rsid w:val="00CB6462"/>
    <w:rsid w:val="00CC4E1D"/>
    <w:rsid w:val="00CC706D"/>
    <w:rsid w:val="00CD1E26"/>
    <w:rsid w:val="00CF249E"/>
    <w:rsid w:val="00CF622C"/>
    <w:rsid w:val="00D06425"/>
    <w:rsid w:val="00D1465D"/>
    <w:rsid w:val="00D36020"/>
    <w:rsid w:val="00D360F5"/>
    <w:rsid w:val="00D41A26"/>
    <w:rsid w:val="00D80EE8"/>
    <w:rsid w:val="00DC627D"/>
    <w:rsid w:val="00DD535F"/>
    <w:rsid w:val="00E80DFE"/>
    <w:rsid w:val="00EA5270"/>
    <w:rsid w:val="00EA6FA2"/>
    <w:rsid w:val="00ED79B9"/>
    <w:rsid w:val="00F73E19"/>
    <w:rsid w:val="00FA1332"/>
    <w:rsid w:val="00FA3B5B"/>
    <w:rsid w:val="00FB0EFF"/>
    <w:rsid w:val="00FB7166"/>
    <w:rsid w:val="00FC2B97"/>
    <w:rsid w:val="00FD03EA"/>
    <w:rsid w:val="00FE2EBD"/>
    <w:rsid w:val="00FF2954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352F"/>
  <w15:chartTrackingRefBased/>
  <w15:docId w15:val="{2B4D6471-E4E1-4546-9C9D-206AAC47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D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40D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rsid w:val="00940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A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D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0111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5"/>
    <w:rsid w:val="009310D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6"/>
    <w:rsid w:val="009310DC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AB6D-EEAF-41DF-8802-D44FBDDE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22</cp:revision>
  <cp:lastPrinted>2023-02-22T10:22:00Z</cp:lastPrinted>
  <dcterms:created xsi:type="dcterms:W3CDTF">2021-05-13T12:29:00Z</dcterms:created>
  <dcterms:modified xsi:type="dcterms:W3CDTF">2023-05-17T07:07:00Z</dcterms:modified>
</cp:coreProperties>
</file>