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25A3F" w14:textId="6E07B675" w:rsidR="006A3C8C" w:rsidRDefault="006A3C8C" w:rsidP="00EA740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38EFA43C" w14:textId="77777777" w:rsidR="006A3C8C" w:rsidRDefault="006A3C8C" w:rsidP="00EA7406">
      <w:pPr>
        <w:spacing w:after="0" w:line="240" w:lineRule="auto"/>
        <w:jc w:val="center"/>
        <w:rPr>
          <w:rFonts w:ascii="Times New Roman" w:eastAsia="Calibri" w:hAnsi="Times New Roman" w:cs="Times New Roman"/>
          <w:b/>
          <w:sz w:val="24"/>
          <w:szCs w:val="24"/>
          <w:lang w:eastAsia="ru-RU"/>
        </w:rPr>
      </w:pPr>
    </w:p>
    <w:p w14:paraId="3C2F60D9" w14:textId="5FBCEE1D"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r w:rsidR="006A3C8C">
        <w:rPr>
          <w:rFonts w:ascii="Times New Roman" w:eastAsia="Calibri" w:hAnsi="Times New Roman" w:cs="Times New Roman"/>
          <w:b/>
          <w:sz w:val="24"/>
          <w:szCs w:val="24"/>
          <w:lang w:eastAsia="ru-RU"/>
        </w:rPr>
        <w:t>А</w:t>
      </w:r>
    </w:p>
    <w:p w14:paraId="00A329EC" w14:textId="5A6DB24B"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r w:rsidR="00C16E45">
        <w:rPr>
          <w:rFonts w:ascii="Times New Roman" w:eastAsia="Calibri" w:hAnsi="Times New Roman" w:cs="Times New Roman"/>
          <w:b/>
          <w:sz w:val="24"/>
          <w:szCs w:val="24"/>
          <w:lang w:eastAsia="ru-RU"/>
        </w:rPr>
        <w:t xml:space="preserve"> по Лоту № 1</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57CAECD2" w:rsidR="00EA7406" w:rsidRPr="00291281" w:rsidRDefault="006A3C8C"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г</w:t>
      </w:r>
      <w:r w:rsidR="00570746">
        <w:rPr>
          <w:rFonts w:ascii="Times New Roman" w:eastAsia="Calibri" w:hAnsi="Times New Roman" w:cs="Times New Roman"/>
          <w:b/>
          <w:sz w:val="24"/>
          <w:szCs w:val="24"/>
          <w:lang w:eastAsia="ru-RU"/>
        </w:rPr>
        <w:t>.</w:t>
      </w:r>
      <w:r w:rsidR="00402485" w:rsidRPr="00291281">
        <w:rPr>
          <w:rFonts w:ascii="Times New Roman" w:eastAsia="Calibri" w:hAnsi="Times New Roman" w:cs="Times New Roman"/>
          <w:b/>
          <w:sz w:val="24"/>
          <w:szCs w:val="24"/>
          <w:lang w:eastAsia="ru-RU"/>
        </w:rPr>
        <w:t xml:space="preserve"> </w:t>
      </w:r>
      <w:r w:rsidR="00556E66">
        <w:rPr>
          <w:rFonts w:ascii="Times New Roman" w:eastAsia="Calibri" w:hAnsi="Times New Roman" w:cs="Times New Roman"/>
          <w:b/>
          <w:sz w:val="24"/>
          <w:szCs w:val="24"/>
          <w:lang w:eastAsia="ru-RU"/>
        </w:rPr>
        <w:t>Москва</w:t>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556E66">
        <w:rPr>
          <w:rFonts w:ascii="Times New Roman" w:eastAsia="Calibri" w:hAnsi="Times New Roman" w:cs="Times New Roman"/>
          <w:b/>
          <w:sz w:val="24"/>
          <w:szCs w:val="24"/>
          <w:lang w:eastAsia="ru-RU"/>
        </w:rPr>
        <w:t>3</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5A8B9452"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proofErr w:type="gramStart"/>
      <w:r w:rsidRPr="00291281">
        <w:rPr>
          <w:rFonts w:ascii="Times New Roman" w:eastAsia="Calibri" w:hAnsi="Times New Roman" w:cs="Times New Roman"/>
          <w:b/>
          <w:sz w:val="24"/>
          <w:szCs w:val="24"/>
          <w:lang w:eastAsia="ru-RU"/>
        </w:rPr>
        <w:t xml:space="preserve">Финансовый управляющий </w:t>
      </w:r>
      <w:bookmarkEnd w:id="1"/>
      <w:r w:rsidR="00556E66" w:rsidRPr="00556E66">
        <w:rPr>
          <w:rFonts w:ascii="Times New Roman" w:eastAsia="Calibri" w:hAnsi="Times New Roman" w:cs="Times New Roman"/>
          <w:b/>
          <w:sz w:val="24"/>
          <w:szCs w:val="24"/>
          <w:lang w:eastAsia="ru-RU"/>
        </w:rPr>
        <w:t>Гришаев Андрей Викторович, ИНН 772857216201, СНИЛС 163-181-606 51</w:t>
      </w:r>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556E66">
        <w:rPr>
          <w:rFonts w:ascii="Times New Roman" w:eastAsia="Calibri" w:hAnsi="Times New Roman" w:cs="Times New Roman"/>
          <w:b/>
          <w:sz w:val="24"/>
          <w:szCs w:val="24"/>
          <w:lang w:eastAsia="ru-RU"/>
        </w:rPr>
        <w:t>М</w:t>
      </w:r>
      <w:r w:rsidR="00556E66" w:rsidRPr="00556E66">
        <w:rPr>
          <w:rFonts w:ascii="Times New Roman" w:eastAsia="Calibri" w:hAnsi="Times New Roman" w:cs="Times New Roman"/>
          <w:b/>
          <w:sz w:val="24"/>
          <w:szCs w:val="24"/>
          <w:lang w:eastAsia="ru-RU"/>
        </w:rPr>
        <w:t xml:space="preserve">едведевой Надежды Анатольевны, </w:t>
      </w:r>
      <w:r w:rsidR="00556E66" w:rsidRPr="00556E66">
        <w:rPr>
          <w:rFonts w:ascii="Times New Roman" w:eastAsia="Calibri" w:hAnsi="Times New Roman" w:cs="Times New Roman"/>
          <w:sz w:val="24"/>
          <w:szCs w:val="24"/>
          <w:lang w:eastAsia="ru-RU"/>
        </w:rPr>
        <w:t xml:space="preserve">(28.05.1975 г.р.) место рождения: пос. Изобильное Полесского р-на Калининградской области, ИНН 641300335562, СНИЛС 093-020-171 20), место регистрации: 413503, Саратовская область, </w:t>
      </w:r>
      <w:proofErr w:type="spellStart"/>
      <w:r w:rsidR="00556E66" w:rsidRPr="00556E66">
        <w:rPr>
          <w:rFonts w:ascii="Times New Roman" w:eastAsia="Calibri" w:hAnsi="Times New Roman" w:cs="Times New Roman"/>
          <w:sz w:val="24"/>
          <w:szCs w:val="24"/>
          <w:lang w:eastAsia="ru-RU"/>
        </w:rPr>
        <w:t>Ершовский</w:t>
      </w:r>
      <w:proofErr w:type="spellEnd"/>
      <w:r w:rsidR="00556E66" w:rsidRPr="00556E66">
        <w:rPr>
          <w:rFonts w:ascii="Times New Roman" w:eastAsia="Calibri" w:hAnsi="Times New Roman" w:cs="Times New Roman"/>
          <w:sz w:val="24"/>
          <w:szCs w:val="24"/>
          <w:lang w:eastAsia="ru-RU"/>
        </w:rPr>
        <w:t xml:space="preserve"> район, г. Ершов, ул. Ленина, д. 41</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00556E66">
        <w:rPr>
          <w:rFonts w:ascii="Times New Roman" w:eastAsia="Calibri" w:hAnsi="Times New Roman" w:cs="Times New Roman"/>
          <w:b/>
          <w:sz w:val="24"/>
          <w:szCs w:val="24"/>
          <w:lang w:eastAsia="ru-RU"/>
        </w:rPr>
        <w:t>решения</w:t>
      </w:r>
      <w:r w:rsidRPr="00F75790">
        <w:rPr>
          <w:rFonts w:ascii="Times New Roman" w:eastAsia="Calibri" w:hAnsi="Times New Roman" w:cs="Times New Roman"/>
          <w:b/>
          <w:sz w:val="24"/>
          <w:szCs w:val="24"/>
          <w:lang w:eastAsia="ru-RU"/>
        </w:rPr>
        <w:t xml:space="preserve"> </w:t>
      </w:r>
      <w:bookmarkEnd w:id="4"/>
      <w:bookmarkEnd w:id="5"/>
      <w:r w:rsidR="00556E66" w:rsidRPr="00556E66">
        <w:rPr>
          <w:rFonts w:ascii="Times New Roman" w:eastAsia="Calibri" w:hAnsi="Times New Roman" w:cs="Times New Roman"/>
          <w:b/>
          <w:sz w:val="24"/>
          <w:szCs w:val="24"/>
          <w:lang w:eastAsia="ru-RU"/>
        </w:rPr>
        <w:t>Арбитражного суда Саратовской области по делу А57-392/2022 от 18.03.2022</w:t>
      </w:r>
      <w:r w:rsidRPr="00F75790">
        <w:rPr>
          <w:rFonts w:ascii="Times New Roman" w:eastAsia="Calibri" w:hAnsi="Times New Roman" w:cs="Times New Roman"/>
          <w:b/>
          <w:bCs/>
          <w:sz w:val="24"/>
          <w:szCs w:val="24"/>
        </w:rPr>
        <w:t>, именуемый далее</w:t>
      </w:r>
      <w:proofErr w:type="gramEnd"/>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6A3C8C" w:rsidRPr="00F75790">
        <w:rPr>
          <w:rFonts w:ascii="Times New Roman" w:eastAsia="Calibri" w:hAnsi="Times New Roman" w:cs="Times New Roman"/>
          <w:bCs/>
          <w:sz w:val="24"/>
          <w:szCs w:val="24"/>
        </w:rPr>
        <w:t>«</w:t>
      </w:r>
      <w:r w:rsidR="006A3C8C" w:rsidRPr="00F75790">
        <w:rPr>
          <w:rFonts w:ascii="Times New Roman" w:eastAsia="Calibri" w:hAnsi="Times New Roman" w:cs="Times New Roman"/>
          <w:b/>
          <w:bCs/>
          <w:sz w:val="24"/>
          <w:szCs w:val="24"/>
        </w:rPr>
        <w:t>Продавец»</w:t>
      </w:r>
      <w:r w:rsidR="006A3C8C"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w:t>
      </w:r>
      <w:proofErr w:type="spellStart"/>
      <w:r w:rsidR="000E0079">
        <w:rPr>
          <w:rFonts w:eastAsia="Calibri"/>
          <w:b/>
        </w:rPr>
        <w:t>ая</w:t>
      </w:r>
      <w:proofErr w:type="spellEnd"/>
      <w:r w:rsidR="000E0079">
        <w:rPr>
          <w:rFonts w:eastAsia="Calibri"/>
          <w:b/>
        </w:rPr>
        <w:t>)</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556E66">
      <w:pPr>
        <w:pStyle w:val="ac"/>
        <w:numPr>
          <w:ilvl w:val="1"/>
          <w:numId w:val="1"/>
        </w:numPr>
        <w:tabs>
          <w:tab w:val="clear" w:pos="420"/>
          <w:tab w:val="num" w:pos="0"/>
        </w:tabs>
        <w:spacing w:after="0" w:line="240" w:lineRule="auto"/>
        <w:ind w:left="0" w:firstLine="0"/>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53798A24" w14:textId="3BFCEF36" w:rsidR="00556E66" w:rsidRDefault="00E63F62" w:rsidP="00556E66">
      <w:pPr>
        <w:pStyle w:val="ac"/>
        <w:spacing w:after="0" w:line="240" w:lineRule="auto"/>
        <w:ind w:left="0"/>
        <w:jc w:val="both"/>
        <w:rPr>
          <w:rFonts w:ascii="Times New Roman" w:hAnsi="Times New Roman" w:cs="Times New Roman"/>
          <w:color w:val="000000"/>
          <w:sz w:val="24"/>
          <w:szCs w:val="24"/>
        </w:rPr>
      </w:pPr>
      <w:r>
        <w:rPr>
          <w:rFonts w:ascii="Times New Roman" w:eastAsia="Calibri" w:hAnsi="Times New Roman" w:cs="Times New Roman"/>
          <w:sz w:val="24"/>
          <w:szCs w:val="24"/>
          <w:lang w:eastAsia="ru-RU"/>
        </w:rPr>
        <w:t xml:space="preserve">- </w:t>
      </w:r>
      <w:bookmarkEnd w:id="8"/>
      <w:bookmarkEnd w:id="9"/>
      <w:r w:rsidR="00556E66" w:rsidRPr="00556E66">
        <w:rPr>
          <w:rFonts w:ascii="Times New Roman" w:hAnsi="Times New Roman" w:cs="Times New Roman"/>
          <w:color w:val="000000"/>
          <w:sz w:val="24"/>
          <w:szCs w:val="24"/>
        </w:rPr>
        <w:t xml:space="preserve">1/584 </w:t>
      </w:r>
      <w:r w:rsidR="00556E66">
        <w:rPr>
          <w:rFonts w:ascii="Times New Roman" w:hAnsi="Times New Roman" w:cs="Times New Roman"/>
          <w:color w:val="000000"/>
          <w:sz w:val="24"/>
          <w:szCs w:val="24"/>
        </w:rPr>
        <w:t xml:space="preserve">Доля в праве на </w:t>
      </w:r>
      <w:r w:rsidR="00556E66" w:rsidRPr="00556E66">
        <w:rPr>
          <w:rFonts w:ascii="Times New Roman" w:hAnsi="Times New Roman" w:cs="Times New Roman"/>
          <w:color w:val="000000"/>
          <w:sz w:val="24"/>
          <w:szCs w:val="24"/>
        </w:rPr>
        <w:t xml:space="preserve">Земельный участок, Кадастровый номер: 64:10:000000:33, Виды разрешенного использования объекта недвижимости: Для ведения сельскохозяйственного производства, Местоположение: Саратовская область, р-н </w:t>
      </w:r>
      <w:proofErr w:type="spellStart"/>
      <w:r w:rsidR="00556E66" w:rsidRPr="00556E66">
        <w:rPr>
          <w:rFonts w:ascii="Times New Roman" w:hAnsi="Times New Roman" w:cs="Times New Roman"/>
          <w:color w:val="000000"/>
          <w:sz w:val="24"/>
          <w:szCs w:val="24"/>
        </w:rPr>
        <w:t>Дергачевский</w:t>
      </w:r>
      <w:proofErr w:type="spellEnd"/>
      <w:r w:rsidR="00556E66" w:rsidRPr="00556E66">
        <w:rPr>
          <w:rFonts w:ascii="Times New Roman" w:hAnsi="Times New Roman" w:cs="Times New Roman"/>
          <w:color w:val="000000"/>
          <w:sz w:val="24"/>
          <w:szCs w:val="24"/>
        </w:rPr>
        <w:t>, ЗЕМЛИ СЕЛЬСКОХОЗЯЙСТВЕННОГО ПРОИЗВОДСТВЕННОГО КООПЕРАТИВА "ВОСТОЧ</w:t>
      </w:r>
      <w:r w:rsidR="00556E66">
        <w:rPr>
          <w:rFonts w:ascii="Times New Roman" w:hAnsi="Times New Roman" w:cs="Times New Roman"/>
          <w:color w:val="000000"/>
          <w:sz w:val="24"/>
          <w:szCs w:val="24"/>
        </w:rPr>
        <w:t xml:space="preserve">НЫЙ", Площадь: 117393000 </w:t>
      </w:r>
      <w:proofErr w:type="spellStart"/>
      <w:r w:rsidR="00556E66">
        <w:rPr>
          <w:rFonts w:ascii="Times New Roman" w:hAnsi="Times New Roman" w:cs="Times New Roman"/>
          <w:color w:val="000000"/>
          <w:sz w:val="24"/>
          <w:szCs w:val="24"/>
        </w:rPr>
        <w:t>кв.м</w:t>
      </w:r>
      <w:proofErr w:type="spellEnd"/>
      <w:r w:rsidR="00556E66">
        <w:rPr>
          <w:rFonts w:ascii="Times New Roman" w:hAnsi="Times New Roman" w:cs="Times New Roman"/>
          <w:color w:val="000000"/>
          <w:sz w:val="24"/>
          <w:szCs w:val="24"/>
        </w:rPr>
        <w:t>.</w:t>
      </w:r>
    </w:p>
    <w:p w14:paraId="626080CB" w14:textId="34B5AC3D" w:rsidR="00960795" w:rsidRPr="00385287" w:rsidRDefault="00960795" w:rsidP="00556E66">
      <w:pPr>
        <w:pStyle w:val="ac"/>
        <w:spacing w:after="0" w:line="240" w:lineRule="auto"/>
        <w:ind w:left="420"/>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посредством </w:t>
      </w:r>
      <w:r w:rsidR="006A3C8C">
        <w:rPr>
          <w:rFonts w:ascii="Times New Roman" w:eastAsia="Calibri" w:hAnsi="Times New Roman" w:cs="Times New Roman"/>
          <w:sz w:val="24"/>
          <w:szCs w:val="24"/>
          <w:lang w:eastAsia="ru-RU"/>
        </w:rPr>
        <w:t>открытых торгов</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556E66">
        <w:rPr>
          <w:rFonts w:ascii="Times New Roman" w:eastAsia="Calibri" w:hAnsi="Times New Roman" w:cs="Times New Roman"/>
          <w:sz w:val="24"/>
          <w:szCs w:val="24"/>
        </w:rPr>
        <w:t>3</w:t>
      </w:r>
      <w:r w:rsidR="001400AB">
        <w:rPr>
          <w:rFonts w:ascii="Times New Roman" w:eastAsia="Calibri" w:hAnsi="Times New Roman" w:cs="Times New Roman"/>
          <w:sz w:val="24"/>
          <w:szCs w:val="24"/>
        </w:rPr>
        <w:t xml:space="preserve"> года</w:t>
      </w:r>
      <w:proofErr w:type="gramStart"/>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roofErr w:type="gramEnd"/>
    </w:p>
    <w:p w14:paraId="2C9F5048" w14:textId="76220FE4" w:rsidR="004A098D" w:rsidRPr="006770A0" w:rsidRDefault="00556E66"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1.3</w:t>
      </w:r>
      <w:r w:rsidR="00960795" w:rsidRPr="00385287">
        <w:rPr>
          <w:rFonts w:ascii="Times New Roman" w:eastAsia="Calibri" w:hAnsi="Times New Roman" w:cs="Times New Roman"/>
          <w:sz w:val="24"/>
          <w:szCs w:val="24"/>
          <w:lang w:eastAsia="ru-RU"/>
        </w:rPr>
        <w:t>. Покупателю известны все существенные характеристики</w:t>
      </w:r>
      <w:r w:rsidR="00960795"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w:t>
      </w:r>
      <w:r>
        <w:rPr>
          <w:rFonts w:ascii="Times New Roman" w:eastAsia="Calibri" w:hAnsi="Times New Roman" w:cs="Times New Roman"/>
          <w:sz w:val="24"/>
          <w:szCs w:val="24"/>
          <w:lang w:eastAsia="ru-RU"/>
        </w:rPr>
        <w:t>, в том числе об отсутствии установленных границ земельного участка в соответствии с действующим законодательством</w:t>
      </w:r>
      <w:r w:rsidR="00960795" w:rsidRPr="00291281">
        <w:rPr>
          <w:rFonts w:ascii="Times New Roman" w:eastAsia="Calibri" w:hAnsi="Times New Roman" w:cs="Times New Roman"/>
          <w:sz w:val="24"/>
          <w:szCs w:val="24"/>
          <w:lang w:eastAsia="ru-RU"/>
        </w:rPr>
        <w:t xml:space="preserve">.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00960795"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lastRenderedPageBreak/>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7B35F016"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556E66">
        <w:rPr>
          <w:rFonts w:ascii="Times New Roman" w:eastAsia="Calibri" w:hAnsi="Times New Roman" w:cs="Times New Roman"/>
          <w:sz w:val="24"/>
          <w:szCs w:val="24"/>
          <w:lang w:eastAsia="ru-RU"/>
        </w:rPr>
        <w:t>10 855</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556E66">
        <w:rPr>
          <w:rFonts w:ascii="Times New Roman" w:eastAsia="Calibri" w:hAnsi="Times New Roman" w:cs="Times New Roman"/>
          <w:sz w:val="24"/>
          <w:szCs w:val="24"/>
          <w:lang w:eastAsia="ru-RU"/>
        </w:rPr>
        <w:t>десять тысяч восемьсот пятьдесят пять</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291281">
        <w:rPr>
          <w:rFonts w:ascii="Times New Roman" w:eastAsia="Calibri" w:hAnsi="Times New Roman" w:cs="Times New Roman"/>
          <w:sz w:val="24"/>
          <w:szCs w:val="24"/>
          <w:lang w:eastAsia="ru-RU"/>
        </w:rPr>
        <w:t>п.п</w:t>
      </w:r>
      <w:proofErr w:type="spellEnd"/>
      <w:r w:rsidRPr="00291281">
        <w:rPr>
          <w:rFonts w:ascii="Times New Roman" w:eastAsia="Calibri" w:hAnsi="Times New Roman" w:cs="Times New Roman"/>
          <w:sz w:val="24"/>
          <w:szCs w:val="24"/>
          <w:lang w:eastAsia="ru-RU"/>
        </w:rPr>
        <w:t>.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6A58C461"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w:t>
      </w:r>
      <w:r w:rsidR="00556E66">
        <w:rPr>
          <w:rFonts w:ascii="Times New Roman" w:eastAsia="Calibri" w:hAnsi="Times New Roman" w:cs="Times New Roman"/>
          <w:sz w:val="24"/>
          <w:szCs w:val="24"/>
          <w:lang w:eastAsia="ru-RU"/>
        </w:rPr>
        <w:t xml:space="preserve">, подготовки доверенностей и иных </w:t>
      </w:r>
      <w:proofErr w:type="gramStart"/>
      <w:r w:rsidR="00556E66">
        <w:rPr>
          <w:rFonts w:ascii="Times New Roman" w:eastAsia="Calibri" w:hAnsi="Times New Roman" w:cs="Times New Roman"/>
          <w:sz w:val="24"/>
          <w:szCs w:val="24"/>
          <w:lang w:eastAsia="ru-RU"/>
        </w:rPr>
        <w:t>документов</w:t>
      </w:r>
      <w:proofErr w:type="gramEnd"/>
      <w:r w:rsidR="00556E66">
        <w:rPr>
          <w:rFonts w:ascii="Times New Roman" w:eastAsia="Calibri" w:hAnsi="Times New Roman" w:cs="Times New Roman"/>
          <w:sz w:val="24"/>
          <w:szCs w:val="24"/>
          <w:lang w:eastAsia="ru-RU"/>
        </w:rPr>
        <w:t xml:space="preserve"> необходимых для государственной регистрации</w:t>
      </w:r>
      <w:r w:rsidRPr="00291281">
        <w:rPr>
          <w:rFonts w:ascii="Times New Roman" w:eastAsia="Calibri" w:hAnsi="Times New Roman" w:cs="Times New Roman"/>
          <w:sz w:val="24"/>
          <w:szCs w:val="24"/>
          <w:lang w:eastAsia="ru-RU"/>
        </w:rPr>
        <w:t>,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72133034" w14:textId="7759F3E7" w:rsidR="00556E66" w:rsidRPr="00291281" w:rsidRDefault="00556E6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Электронным</w:t>
      </w:r>
      <w:proofErr w:type="gramEnd"/>
      <w:r>
        <w:rPr>
          <w:rFonts w:ascii="Times New Roman" w:eastAsia="Times New Roman" w:hAnsi="Times New Roman" w:cs="Times New Roman"/>
          <w:color w:val="000000"/>
          <w:sz w:val="24"/>
          <w:szCs w:val="24"/>
          <w:lang w:eastAsia="ru-RU" w:bidi="ru-RU"/>
        </w:rPr>
        <w:t xml:space="preserve"> письмо «Почта России»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lastRenderedPageBreak/>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6B12A877"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E1C8F">
        <w:rPr>
          <w:rFonts w:ascii="Times New Roman" w:eastAsia="Times New Roman" w:hAnsi="Times New Roman" w:cs="Times New Roman"/>
          <w:color w:val="000000"/>
          <w:sz w:val="24"/>
          <w:szCs w:val="24"/>
          <w:lang w:eastAsia="ru-RU" w:bidi="ru-RU"/>
        </w:rPr>
        <w:t>города Санкт-Петербурга и Ленинградской</w:t>
      </w:r>
      <w:r w:rsidR="00570746">
        <w:rPr>
          <w:rFonts w:ascii="Times New Roman" w:eastAsia="Times New Roman" w:hAnsi="Times New Roman" w:cs="Times New Roman"/>
          <w:color w:val="000000"/>
          <w:sz w:val="24"/>
          <w:szCs w:val="24"/>
          <w:lang w:eastAsia="ru-RU" w:bidi="ru-RU"/>
        </w:rPr>
        <w:t xml:space="preserve">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 xml:space="preserve">города </w:t>
      </w:r>
      <w:r w:rsidR="005E1C8F">
        <w:rPr>
          <w:rFonts w:ascii="Times New Roman" w:eastAsia="Times New Roman" w:hAnsi="Times New Roman" w:cs="Times New Roman"/>
          <w:color w:val="000000"/>
          <w:sz w:val="24"/>
          <w:szCs w:val="24"/>
          <w:lang w:eastAsia="ru-RU" w:bidi="ru-RU"/>
        </w:rPr>
        <w:t>Санкт-Петербурга</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0" w:name="OLE_LINK16"/>
    </w:p>
    <w:tbl>
      <w:tblPr>
        <w:tblStyle w:val="a6"/>
        <w:tblW w:w="9570" w:type="dxa"/>
        <w:tblLook w:val="04A0" w:firstRow="1" w:lastRow="0" w:firstColumn="1" w:lastColumn="0" w:noHBand="0" w:noVBand="1"/>
      </w:tblPr>
      <w:tblGrid>
        <w:gridCol w:w="4836"/>
        <w:gridCol w:w="4734"/>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AB77B12" w:rsidR="006006A1" w:rsidRPr="00832D79" w:rsidRDefault="006006A1" w:rsidP="00136D90">
            <w:pPr>
              <w:jc w:val="both"/>
              <w:rPr>
                <w:rFonts w:ascii="Times New Roman" w:hAnsi="Times New Roman"/>
                <w:b/>
                <w:bCs/>
                <w:sz w:val="22"/>
                <w:szCs w:val="22"/>
                <w:shd w:val="clear" w:color="auto" w:fill="FFFFFF"/>
              </w:rPr>
            </w:pPr>
            <w:proofErr w:type="gramStart"/>
            <w:r w:rsidRPr="00832D79">
              <w:rPr>
                <w:rFonts w:ascii="Times New Roman" w:hAnsi="Times New Roman"/>
                <w:b/>
                <w:sz w:val="22"/>
                <w:szCs w:val="22"/>
              </w:rPr>
              <w:t xml:space="preserve">Финансовый управляющий </w:t>
            </w:r>
            <w:r w:rsidR="005D4832" w:rsidRPr="00556E66">
              <w:rPr>
                <w:rFonts w:ascii="Times New Roman" w:hAnsi="Times New Roman"/>
                <w:b/>
                <w:sz w:val="24"/>
                <w:szCs w:val="24"/>
              </w:rPr>
              <w:t>Гришаев Андрей Викторович, ИНН 772857216201, СНИЛС 163-181-606 51</w:t>
            </w:r>
            <w:r w:rsidR="005D4832" w:rsidRPr="00291281">
              <w:rPr>
                <w:rFonts w:ascii="Times New Roman" w:hAnsi="Times New Roman"/>
                <w:sz w:val="24"/>
                <w:szCs w:val="24"/>
              </w:rPr>
              <w:t xml:space="preserve">, </w:t>
            </w:r>
            <w:r w:rsidR="005D4832" w:rsidRPr="00291281">
              <w:rPr>
                <w:rFonts w:ascii="Times New Roman" w:hAnsi="Times New Roman"/>
                <w:b/>
                <w:sz w:val="24"/>
                <w:szCs w:val="24"/>
              </w:rPr>
              <w:t>действующий от имени</w:t>
            </w:r>
            <w:r w:rsidR="005D4832">
              <w:rPr>
                <w:rFonts w:ascii="Times New Roman" w:hAnsi="Times New Roman"/>
                <w:b/>
                <w:sz w:val="24"/>
                <w:szCs w:val="24"/>
              </w:rPr>
              <w:t xml:space="preserve"> М</w:t>
            </w:r>
            <w:r w:rsidR="005D4832" w:rsidRPr="00556E66">
              <w:rPr>
                <w:rFonts w:ascii="Times New Roman" w:hAnsi="Times New Roman"/>
                <w:b/>
                <w:sz w:val="24"/>
                <w:szCs w:val="24"/>
              </w:rPr>
              <w:t xml:space="preserve">едведевой Надежды Анатольевны, </w:t>
            </w:r>
            <w:r w:rsidR="005D4832" w:rsidRPr="00556E66">
              <w:rPr>
                <w:rFonts w:ascii="Times New Roman" w:hAnsi="Times New Roman"/>
                <w:sz w:val="24"/>
                <w:szCs w:val="24"/>
              </w:rPr>
              <w:t xml:space="preserve">(28.05.1975 г.р.) место рождения: пос. Изобильное Полесского р-на Калининградской области, ИНН 641300335562, СНИЛС 093-020-171 20), место регистрации: 413503, Саратовская область, </w:t>
            </w:r>
            <w:proofErr w:type="spellStart"/>
            <w:r w:rsidR="005D4832" w:rsidRPr="00556E66">
              <w:rPr>
                <w:rFonts w:ascii="Times New Roman" w:hAnsi="Times New Roman"/>
                <w:sz w:val="24"/>
                <w:szCs w:val="24"/>
              </w:rPr>
              <w:t>Ершовский</w:t>
            </w:r>
            <w:proofErr w:type="spellEnd"/>
            <w:r w:rsidR="005D4832" w:rsidRPr="00556E66">
              <w:rPr>
                <w:rFonts w:ascii="Times New Roman" w:hAnsi="Times New Roman"/>
                <w:sz w:val="24"/>
                <w:szCs w:val="24"/>
              </w:rPr>
              <w:t xml:space="preserve"> район, г. Ершов, ул. Ленина, д. 41</w:t>
            </w:r>
            <w:r w:rsidR="005D4832" w:rsidRPr="00F75790">
              <w:rPr>
                <w:rFonts w:ascii="Times New Roman" w:hAnsi="Times New Roman"/>
                <w:sz w:val="24"/>
                <w:szCs w:val="24"/>
              </w:rPr>
              <w:t>),</w:t>
            </w:r>
            <w:r w:rsidR="005D4832" w:rsidRPr="00F75790">
              <w:rPr>
                <w:rFonts w:ascii="Times New Roman" w:hAnsi="Times New Roman"/>
                <w:noProof/>
                <w:sz w:val="24"/>
                <w:szCs w:val="24"/>
              </w:rPr>
              <w:t xml:space="preserve"> </w:t>
            </w:r>
            <w:r w:rsidR="005D4832" w:rsidRPr="00F75790">
              <w:rPr>
                <w:rFonts w:ascii="Times New Roman" w:hAnsi="Times New Roman"/>
                <w:b/>
                <w:sz w:val="24"/>
                <w:szCs w:val="24"/>
              </w:rPr>
              <w:t xml:space="preserve">на основании </w:t>
            </w:r>
            <w:r w:rsidR="005D4832">
              <w:rPr>
                <w:rFonts w:ascii="Times New Roman" w:hAnsi="Times New Roman"/>
                <w:b/>
                <w:sz w:val="24"/>
                <w:szCs w:val="24"/>
              </w:rPr>
              <w:t>решения</w:t>
            </w:r>
            <w:r w:rsidR="005D4832" w:rsidRPr="00F75790">
              <w:rPr>
                <w:rFonts w:ascii="Times New Roman" w:hAnsi="Times New Roman"/>
                <w:b/>
                <w:sz w:val="24"/>
                <w:szCs w:val="24"/>
              </w:rPr>
              <w:t xml:space="preserve"> </w:t>
            </w:r>
            <w:r w:rsidR="005D4832" w:rsidRPr="00556E66">
              <w:rPr>
                <w:rFonts w:ascii="Times New Roman" w:hAnsi="Times New Roman"/>
                <w:b/>
                <w:sz w:val="24"/>
                <w:szCs w:val="24"/>
              </w:rPr>
              <w:t>Арбитражного суда Саратовской области по делу А57-392/2022 от 18.03.2022</w:t>
            </w:r>
            <w:r w:rsidR="00C16E45" w:rsidRPr="008972C8">
              <w:rPr>
                <w:rFonts w:ascii="Times New Roman" w:hAnsi="Times New Roman"/>
                <w:sz w:val="22"/>
                <w:szCs w:val="22"/>
              </w:rPr>
              <w:t xml:space="preserve">. </w:t>
            </w:r>
            <w:bookmarkStart w:id="11" w:name="_GoBack"/>
            <w:bookmarkEnd w:id="11"/>
            <w:proofErr w:type="gramEnd"/>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2194AC87" w14:textId="4BD629EC" w:rsidR="00385287" w:rsidRPr="00C16E45" w:rsidRDefault="00556E66" w:rsidP="000E0079">
            <w:pPr>
              <w:rPr>
                <w:rFonts w:ascii="Times New Roman" w:hAnsi="Times New Roman"/>
                <w:bCs/>
                <w:sz w:val="22"/>
                <w:szCs w:val="22"/>
                <w:shd w:val="clear" w:color="auto" w:fill="FFFFFF"/>
              </w:rPr>
            </w:pPr>
            <w:r>
              <w:rPr>
                <w:rFonts w:ascii="Times New Roman" w:hAnsi="Times New Roman"/>
                <w:bCs/>
                <w:sz w:val="22"/>
                <w:szCs w:val="22"/>
                <w:shd w:val="clear" w:color="auto" w:fill="FFFFFF"/>
              </w:rPr>
              <w:t>__________________________________________</w:t>
            </w:r>
          </w:p>
          <w:p w14:paraId="55EB81AC" w14:textId="77777777" w:rsidR="00902D45"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60CD4C9C" w14:textId="1BAC3BDC"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Cs/>
                <w:sz w:val="22"/>
                <w:szCs w:val="22"/>
                <w:shd w:val="clear" w:color="auto" w:fill="FFFFFF"/>
              </w:rPr>
              <w:lastRenderedPageBreak/>
              <w:t xml:space="preserve">          </w:t>
            </w:r>
          </w:p>
          <w:p w14:paraId="63724F83" w14:textId="77777777" w:rsidR="00C55C58" w:rsidRPr="00832D79" w:rsidRDefault="00C55C58" w:rsidP="00136D90">
            <w:pPr>
              <w:jc w:val="both"/>
              <w:rPr>
                <w:rFonts w:ascii="Times New Roman" w:hAnsi="Times New Roman"/>
                <w:bCs/>
                <w:sz w:val="22"/>
                <w:szCs w:val="22"/>
                <w:shd w:val="clear" w:color="auto" w:fill="FFFFFF"/>
              </w:rPr>
            </w:pPr>
          </w:p>
          <w:p w14:paraId="213A1E1D" w14:textId="4D423C16"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556E66">
              <w:rPr>
                <w:rFonts w:ascii="Times New Roman" w:hAnsi="Times New Roman"/>
                <w:b/>
                <w:bCs/>
                <w:sz w:val="22"/>
                <w:szCs w:val="22"/>
              </w:rPr>
              <w:t>Гришаев Андрей Викторович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77777777" w:rsidR="000E0079" w:rsidRPr="00832D79" w:rsidRDefault="000E0079"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0"/>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9"/>
      <w:footerReference w:type="default" r:id="rId10"/>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5F9DE" w14:textId="77777777" w:rsidR="007C6E41" w:rsidRDefault="007C6E41">
      <w:pPr>
        <w:spacing w:after="0" w:line="240" w:lineRule="auto"/>
      </w:pPr>
      <w:r>
        <w:separator/>
      </w:r>
    </w:p>
  </w:endnote>
  <w:endnote w:type="continuationSeparator" w:id="0">
    <w:p w14:paraId="3F907CD2" w14:textId="77777777" w:rsidR="007C6E41" w:rsidRDefault="007C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F95AE" w14:textId="77777777" w:rsidR="007C6E41" w:rsidRDefault="007C6E41">
      <w:pPr>
        <w:spacing w:after="0" w:line="240" w:lineRule="auto"/>
      </w:pPr>
      <w:r>
        <w:separator/>
      </w:r>
    </w:p>
  </w:footnote>
  <w:footnote w:type="continuationSeparator" w:id="0">
    <w:p w14:paraId="5EAA4228" w14:textId="77777777" w:rsidR="007C6E41" w:rsidRDefault="007C6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731C6"/>
    <w:rsid w:val="00174B8A"/>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50E1B"/>
    <w:rsid w:val="00356A17"/>
    <w:rsid w:val="00385287"/>
    <w:rsid w:val="003929F3"/>
    <w:rsid w:val="003A52FD"/>
    <w:rsid w:val="003B307B"/>
    <w:rsid w:val="003F2A56"/>
    <w:rsid w:val="00402485"/>
    <w:rsid w:val="00432672"/>
    <w:rsid w:val="004378C9"/>
    <w:rsid w:val="004A098D"/>
    <w:rsid w:val="004C7C91"/>
    <w:rsid w:val="004D36E7"/>
    <w:rsid w:val="004F696A"/>
    <w:rsid w:val="00504E17"/>
    <w:rsid w:val="00556E66"/>
    <w:rsid w:val="005662AD"/>
    <w:rsid w:val="00570746"/>
    <w:rsid w:val="00580C4A"/>
    <w:rsid w:val="005B7F01"/>
    <w:rsid w:val="005D4832"/>
    <w:rsid w:val="005E1C8F"/>
    <w:rsid w:val="006006A1"/>
    <w:rsid w:val="00616F01"/>
    <w:rsid w:val="00623A76"/>
    <w:rsid w:val="00633C36"/>
    <w:rsid w:val="00654B3A"/>
    <w:rsid w:val="006770A0"/>
    <w:rsid w:val="006A3C8C"/>
    <w:rsid w:val="006C096D"/>
    <w:rsid w:val="006C0ADF"/>
    <w:rsid w:val="006E354D"/>
    <w:rsid w:val="006E3BBE"/>
    <w:rsid w:val="00717F6B"/>
    <w:rsid w:val="00721EBE"/>
    <w:rsid w:val="00757263"/>
    <w:rsid w:val="00765E06"/>
    <w:rsid w:val="007743DF"/>
    <w:rsid w:val="007B119D"/>
    <w:rsid w:val="007B387B"/>
    <w:rsid w:val="007B52F0"/>
    <w:rsid w:val="007C0DA9"/>
    <w:rsid w:val="007C6E41"/>
    <w:rsid w:val="007C794F"/>
    <w:rsid w:val="007F25E7"/>
    <w:rsid w:val="00807752"/>
    <w:rsid w:val="00832D79"/>
    <w:rsid w:val="00837381"/>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2EF7"/>
    <w:rsid w:val="00B277D5"/>
    <w:rsid w:val="00B40FF2"/>
    <w:rsid w:val="00B50917"/>
    <w:rsid w:val="00B6563D"/>
    <w:rsid w:val="00B86BB6"/>
    <w:rsid w:val="00B95504"/>
    <w:rsid w:val="00B965AE"/>
    <w:rsid w:val="00BA3E72"/>
    <w:rsid w:val="00BD3776"/>
    <w:rsid w:val="00BE6489"/>
    <w:rsid w:val="00C01379"/>
    <w:rsid w:val="00C11A8A"/>
    <w:rsid w:val="00C16E45"/>
    <w:rsid w:val="00C16E9A"/>
    <w:rsid w:val="00C21A76"/>
    <w:rsid w:val="00C26AFE"/>
    <w:rsid w:val="00C30E8F"/>
    <w:rsid w:val="00C55C58"/>
    <w:rsid w:val="00CA0610"/>
    <w:rsid w:val="00CC4F11"/>
    <w:rsid w:val="00CC6B3E"/>
    <w:rsid w:val="00CE0DEF"/>
    <w:rsid w:val="00CF3A01"/>
    <w:rsid w:val="00D076A4"/>
    <w:rsid w:val="00D21B3A"/>
    <w:rsid w:val="00D23879"/>
    <w:rsid w:val="00D47FEA"/>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34D3-0D91-46A6-A7BA-20BEA62A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agrishaev</cp:lastModifiedBy>
  <cp:revision>2</cp:revision>
  <cp:lastPrinted>2020-02-26T14:47:00Z</cp:lastPrinted>
  <dcterms:created xsi:type="dcterms:W3CDTF">2022-12-20T14:55:00Z</dcterms:created>
  <dcterms:modified xsi:type="dcterms:W3CDTF">2022-12-20T14:55:00Z</dcterms:modified>
</cp:coreProperties>
</file>