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8F652F" w:rsidRDefault="00B51B4F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8F652F">
              <w:rPr>
                <w:szCs w:val="24"/>
              </w:rPr>
              <w:t>.</w:t>
            </w:r>
            <w:r w:rsidR="008F652F"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6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201</w:t>
            </w:r>
            <w:r>
              <w:rPr>
                <w:szCs w:val="24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8F652F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8F652F">
        <w:rPr>
          <w:b/>
        </w:rPr>
        <w:t>Специализированная организация Общество с ограниченн</w:t>
      </w:r>
      <w:r>
        <w:rPr>
          <w:b/>
        </w:rPr>
        <w:t>ой ответственностью «Ру-Трейд»,</w:t>
      </w:r>
      <w:r w:rsidR="00DD2340">
        <w:rPr>
          <w:b/>
        </w:rPr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="00157E08" w:rsidRPr="0042331D">
        <w:t>действующее на основании</w:t>
      </w:r>
      <w:r w:rsidR="002939A4">
        <w:t xml:space="preserve"> договора </w:t>
      </w:r>
      <w:r>
        <w:t>возмездного оказания услуг</w:t>
      </w:r>
      <w:r w:rsidR="00AA64EE">
        <w:t xml:space="preserve"> по подготовке, организации и проведению торгов </w:t>
      </w:r>
      <w:r w:rsidR="003745F2" w:rsidRPr="00F603EF">
        <w:t xml:space="preserve">от </w:t>
      </w:r>
      <w:r w:rsidR="002939A4">
        <w:t>02</w:t>
      </w:r>
      <w:r w:rsidR="003745F2" w:rsidRPr="00F603EF">
        <w:t>.</w:t>
      </w:r>
      <w:r>
        <w:t>0</w:t>
      </w:r>
      <w:r w:rsidR="002939A4">
        <w:t>8</w:t>
      </w:r>
      <w:r w:rsidR="003745F2" w:rsidRPr="00F603EF">
        <w:t>.201</w:t>
      </w:r>
      <w:r w:rsidR="00AA64EE">
        <w:t>8</w:t>
      </w:r>
      <w:r w:rsidR="00CB5557" w:rsidRPr="00F603EF">
        <w:t>,</w:t>
      </w:r>
      <w:r w:rsidR="00770FF8" w:rsidRPr="0042331D">
        <w:t xml:space="preserve"> </w:t>
      </w:r>
      <w:r w:rsidR="00157E08" w:rsidRPr="0042331D">
        <w:t xml:space="preserve">в лице </w:t>
      </w:r>
      <w:r w:rsidR="00AA64EE" w:rsidRPr="00AA64EE">
        <w:t xml:space="preserve">директора </w:t>
      </w:r>
      <w:r w:rsidRPr="008F652F">
        <w:t>Дробышевского Артема Александровича</w:t>
      </w:r>
      <w:r w:rsidR="00157E08" w:rsidRPr="0042331D">
        <w:t>, дей</w:t>
      </w:r>
      <w:bookmarkStart w:id="0" w:name="_GoBack"/>
      <w:bookmarkEnd w:id="0"/>
      <w:r w:rsidR="00157E08" w:rsidRPr="0042331D">
        <w:t xml:space="preserve">ствующего на основании </w:t>
      </w:r>
      <w:r w:rsidR="0042331D">
        <w:t>Устава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2939A4">
        <w:t>организатора торгов</w:t>
      </w:r>
      <w:r w:rsidR="00053838">
        <w:t xml:space="preserve">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2939A4" w:rsidRPr="002939A4">
        <w:t>АО "258 РЕМОНТНЫЙ ЗАВОД"</w:t>
      </w:r>
      <w:r w:rsidR="00AA64EE" w:rsidRPr="00AA64EE">
        <w:t xml:space="preserve">, </w:t>
      </w:r>
      <w:r w:rsidR="0015217F">
        <w:t xml:space="preserve">(далее – Должник) </w:t>
      </w:r>
      <w:r w:rsidR="00837F44">
        <w:t xml:space="preserve">в форме </w:t>
      </w:r>
      <w:r w:rsidR="00846C5E">
        <w:t>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Pr="0042331D">
        <w:t xml:space="preserve"> </w:t>
      </w:r>
      <w:r w:rsidR="00AA64EE">
        <w:t xml:space="preserve">ООО "Ру-Трейд", </w:t>
      </w:r>
      <w:r w:rsidR="00AA64EE" w:rsidRPr="00AA64EE">
        <w:t>размещенной в сети Интернет по адресу: http:/</w:t>
      </w:r>
      <w:r w:rsidR="00833921">
        <w:t>/www.ru-trade24.ru/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 xml:space="preserve">специальный счет </w:t>
      </w:r>
      <w:r w:rsidR="002939A4">
        <w:t>организатора торгов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 xml:space="preserve">специальный счет </w:t>
      </w:r>
      <w:r w:rsidR="002939A4">
        <w:t>организатора торгов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2939A4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40702810700003006509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833921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</w:t>
            </w:r>
            <w:r w:rsidRPr="00833921">
              <w:rPr>
                <w:sz w:val="22"/>
                <w:szCs w:val="22"/>
              </w:rPr>
              <w:t xml:space="preserve"> «ВБРР» (АО)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2939A4" w:rsidRDefault="002939A4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044525880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2939A4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30101810900000000880 в ГУ Банка России по ЦФО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2939A4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ООО «Ру-Трейд»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2939A4" w:rsidP="00833921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5610149787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2939A4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>771601001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2939A4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2939A4" w:rsidRPr="002939A4">
              <w:rPr>
                <w:sz w:val="22"/>
                <w:szCs w:val="22"/>
              </w:rPr>
              <w:t xml:space="preserve">АО "258 РЕМОНТНЫЙ ЗАВОД" </w:t>
            </w:r>
            <w:r w:rsidRPr="002939A4">
              <w:rPr>
                <w:sz w:val="22"/>
                <w:szCs w:val="22"/>
              </w:rPr>
              <w:t>в составе лота № (указать номер лота), без НДС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</w:t>
      </w:r>
      <w:r w:rsidRPr="0042331D">
        <w:rPr>
          <w:sz w:val="24"/>
          <w:szCs w:val="24"/>
        </w:rPr>
        <w:lastRenderedPageBreak/>
        <w:t xml:space="preserve">подтверждающим поступление денежных средств на </w:t>
      </w:r>
      <w:r w:rsidR="007541F7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 xml:space="preserve">специальный счет </w:t>
      </w:r>
      <w:r w:rsidR="002939A4">
        <w:rPr>
          <w:sz w:val="24"/>
          <w:szCs w:val="24"/>
        </w:rPr>
        <w:t>организатора торгов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2939A4">
        <w:t>Организатор торгов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 xml:space="preserve">специальный счет </w:t>
      </w:r>
      <w:r w:rsidR="002939A4">
        <w:t>организатора торгов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lastRenderedPageBreak/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569"/>
      </w:tblGrid>
      <w:tr w:rsidR="00730BFC" w:rsidRPr="0042331D" w:rsidTr="00F1185E">
        <w:trPr>
          <w:trHeight w:val="384"/>
          <w:jc w:val="center"/>
        </w:trPr>
        <w:tc>
          <w:tcPr>
            <w:tcW w:w="4785" w:type="dxa"/>
          </w:tcPr>
          <w:p w:rsidR="00F1185E" w:rsidRDefault="00F1185E" w:rsidP="00C31C22">
            <w:pPr>
              <w:widowControl w:val="0"/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:rsidR="00157E08" w:rsidRPr="008F652F" w:rsidRDefault="008F652F" w:rsidP="00C31C22">
            <w:pPr>
              <w:widowControl w:val="0"/>
              <w:rPr>
                <w:b/>
              </w:rPr>
            </w:pPr>
            <w:r w:rsidRPr="008F652F">
              <w:rPr>
                <w:b/>
              </w:rPr>
              <w:t>ООО «Ру-Трейд»</w:t>
            </w:r>
          </w:p>
        </w:tc>
        <w:tc>
          <w:tcPr>
            <w:tcW w:w="4569" w:type="dxa"/>
          </w:tcPr>
          <w:p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2F6500" w:rsidRPr="0042331D" w:rsidTr="00DD2340">
        <w:trPr>
          <w:trHeight w:val="52"/>
          <w:jc w:val="center"/>
        </w:trPr>
        <w:tc>
          <w:tcPr>
            <w:tcW w:w="4785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569" w:type="dxa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DD2340">
        <w:trPr>
          <w:trHeight w:val="279"/>
          <w:jc w:val="center"/>
        </w:trPr>
        <w:tc>
          <w:tcPr>
            <w:tcW w:w="4785" w:type="dxa"/>
          </w:tcPr>
          <w:p w:rsidR="00157E08" w:rsidRPr="00F1185E" w:rsidRDefault="00F1185E" w:rsidP="00C31C22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Адрес: </w:t>
            </w:r>
            <w:r w:rsidRPr="00F1185E">
              <w:t xml:space="preserve">129344, г. Москва, ул. Енисейская, д. 1, стр. 8, </w:t>
            </w:r>
            <w:proofErr w:type="spellStart"/>
            <w:r w:rsidRPr="00F1185E">
              <w:t>эт</w:t>
            </w:r>
            <w:proofErr w:type="spellEnd"/>
            <w:r w:rsidRPr="00F1185E">
              <w:t>. 2, пом. 14</w:t>
            </w:r>
          </w:p>
        </w:tc>
        <w:tc>
          <w:tcPr>
            <w:tcW w:w="4569" w:type="dxa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F1185E" w:rsidRDefault="00F1185E" w:rsidP="00F1185E">
            <w:pPr>
              <w:widowControl w:val="0"/>
            </w:pPr>
            <w:r>
              <w:t xml:space="preserve">ОГРН: </w:t>
            </w:r>
            <w:r w:rsidRPr="00F1185E">
              <w:t>1125658038021</w:t>
            </w:r>
          </w:p>
          <w:p w:rsidR="00DD2340" w:rsidRDefault="00F1185E" w:rsidP="00F1185E">
            <w:pPr>
              <w:widowControl w:val="0"/>
            </w:pPr>
            <w:r>
              <w:t xml:space="preserve">ИНН: </w:t>
            </w:r>
            <w:r w:rsidRPr="00F1185E">
              <w:t>5610149787</w:t>
            </w:r>
          </w:p>
          <w:p w:rsidR="00F1185E" w:rsidRDefault="00F1185E" w:rsidP="00F1185E">
            <w:pPr>
              <w:widowControl w:val="0"/>
            </w:pPr>
            <w:r>
              <w:t xml:space="preserve">КПП: </w:t>
            </w:r>
            <w:r w:rsidRPr="00F1185E">
              <w:tab/>
              <w:t>771601001</w:t>
            </w:r>
          </w:p>
          <w:p w:rsidR="00F1185E" w:rsidRDefault="00F1185E" w:rsidP="00F1185E">
            <w:pPr>
              <w:widowControl w:val="0"/>
            </w:pPr>
            <w:r>
              <w:t xml:space="preserve">р/с № </w:t>
            </w:r>
            <w:r w:rsidRPr="00F1185E">
              <w:t>40702810001300013924</w:t>
            </w:r>
            <w:r>
              <w:t xml:space="preserve"> </w:t>
            </w:r>
          </w:p>
          <w:p w:rsidR="00F1185E" w:rsidRDefault="00F1185E" w:rsidP="00F1185E">
            <w:pPr>
              <w:widowControl w:val="0"/>
            </w:pPr>
            <w:r>
              <w:t>Банк: АО «АЛЬФА-БАНК»</w:t>
            </w:r>
          </w:p>
          <w:p w:rsidR="00F1185E" w:rsidRPr="002768C2" w:rsidRDefault="00F1185E" w:rsidP="00F1185E">
            <w:pPr>
              <w:widowControl w:val="0"/>
            </w:pPr>
            <w:r>
              <w:t xml:space="preserve">к/с № </w:t>
            </w:r>
            <w:r w:rsidRPr="00F1185E">
              <w:t>30101810200000000593</w:t>
            </w:r>
          </w:p>
        </w:tc>
        <w:tc>
          <w:tcPr>
            <w:tcW w:w="4569" w:type="dxa"/>
          </w:tcPr>
          <w:p w:rsidR="008F652F" w:rsidRPr="00F1185E" w:rsidRDefault="008F652F" w:rsidP="00DD2340">
            <w:pPr>
              <w:widowControl w:val="0"/>
              <w:jc w:val="both"/>
            </w:pPr>
          </w:p>
          <w:p w:rsidR="00DD2340" w:rsidRPr="0042331D" w:rsidRDefault="00DD2340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ИНН</w:t>
            </w:r>
          </w:p>
          <w:p w:rsidR="00DD2340" w:rsidRPr="0042331D" w:rsidRDefault="00DD2340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DD2340" w:rsidRPr="0042331D" w:rsidTr="00DD2340">
        <w:trPr>
          <w:trHeight w:val="669"/>
          <w:jc w:val="center"/>
        </w:trPr>
        <w:tc>
          <w:tcPr>
            <w:tcW w:w="4785" w:type="dxa"/>
          </w:tcPr>
          <w:p w:rsidR="00DD2340" w:rsidRPr="002768C2" w:rsidRDefault="00DD2340" w:rsidP="00DD2340">
            <w:pPr>
              <w:pStyle w:val="ae"/>
            </w:pPr>
          </w:p>
          <w:p w:rsidR="00DD2340" w:rsidRPr="002768C2" w:rsidRDefault="00370C49" w:rsidP="00DD2340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D2340" w:rsidRPr="002768C2">
              <w:rPr>
                <w:rFonts w:ascii="Times New Roman" w:hAnsi="Times New Roman" w:cs="Times New Roman"/>
              </w:rPr>
              <w:t>иректор</w:t>
            </w:r>
          </w:p>
          <w:p w:rsidR="00DD2340" w:rsidRPr="002768C2" w:rsidRDefault="00DD2340" w:rsidP="00DD2340">
            <w:pPr>
              <w:pStyle w:val="ae"/>
              <w:rPr>
                <w:rFonts w:ascii="Times New Roman" w:hAnsi="Times New Roman" w:cs="Times New Roman"/>
              </w:rPr>
            </w:pPr>
          </w:p>
          <w:p w:rsidR="00DD2340" w:rsidRPr="002768C2" w:rsidRDefault="00DD2340" w:rsidP="00DD2340">
            <w:pPr>
              <w:pStyle w:val="ae"/>
            </w:pPr>
            <w:r w:rsidRPr="002768C2">
              <w:rPr>
                <w:rFonts w:ascii="Times New Roman" w:hAnsi="Times New Roman" w:cs="Times New Roman"/>
              </w:rPr>
              <w:t>___________________</w:t>
            </w:r>
            <w:r w:rsidR="00F1185E">
              <w:t xml:space="preserve"> </w:t>
            </w:r>
            <w:r w:rsidR="00F1185E" w:rsidRPr="00F1185E">
              <w:rPr>
                <w:rFonts w:ascii="Times New Roman" w:hAnsi="Times New Roman" w:cs="Times New Roman"/>
              </w:rPr>
              <w:t>Дробышевский А.А.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569" w:type="dxa"/>
          </w:tcPr>
          <w:p w:rsidR="00DD2340" w:rsidRDefault="00DD2340" w:rsidP="00DD2340">
            <w:pPr>
              <w:widowControl w:val="0"/>
              <w:jc w:val="both"/>
            </w:pPr>
          </w:p>
          <w:p w:rsidR="00DD2340" w:rsidRPr="00DD2340" w:rsidRDefault="00DD2340" w:rsidP="00DD2340"/>
          <w:p w:rsidR="00DD2340" w:rsidRPr="00DD2340" w:rsidRDefault="00DD2340" w:rsidP="00DD2340">
            <w:r>
              <w:t>_________________/__________/</w:t>
            </w:r>
          </w:p>
        </w:tc>
      </w:tr>
      <w:tr w:rsidR="00DD2340" w:rsidRPr="0042331D" w:rsidTr="00DD2340">
        <w:trPr>
          <w:trHeight w:val="52"/>
          <w:jc w:val="center"/>
        </w:trPr>
        <w:tc>
          <w:tcPr>
            <w:tcW w:w="4785" w:type="dxa"/>
          </w:tcPr>
          <w:p w:rsidR="00DD2340" w:rsidRPr="0042331D" w:rsidRDefault="00DD2340" w:rsidP="00DD2340">
            <w:pPr>
              <w:widowControl w:val="0"/>
            </w:pPr>
          </w:p>
        </w:tc>
        <w:tc>
          <w:tcPr>
            <w:tcW w:w="4569" w:type="dxa"/>
          </w:tcPr>
          <w:p w:rsidR="00DD2340" w:rsidRPr="0042331D" w:rsidRDefault="00DD2340" w:rsidP="00DD2340">
            <w:pPr>
              <w:widowControl w:val="0"/>
            </w:pPr>
            <w:r>
              <w:t>М.П.</w:t>
            </w:r>
          </w:p>
        </w:tc>
      </w:tr>
    </w:tbl>
    <w:p w:rsidR="00157E08" w:rsidRPr="0042331D" w:rsidRDefault="00DD2340" w:rsidP="007B2DA2">
      <w:pPr>
        <w:widowControl w:val="0"/>
        <w:jc w:val="both"/>
      </w:pPr>
      <w:r>
        <w:t>М.П.</w:t>
      </w:r>
    </w:p>
    <w:sectPr w:rsidR="00157E08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110" w:rsidRDefault="009C6110">
      <w:r>
        <w:separator/>
      </w:r>
    </w:p>
  </w:endnote>
  <w:endnote w:type="continuationSeparator" w:id="0">
    <w:p w:rsidR="009C6110" w:rsidRDefault="009C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110" w:rsidRDefault="009C6110">
      <w:r>
        <w:separator/>
      </w:r>
    </w:p>
  </w:footnote>
  <w:footnote w:type="continuationSeparator" w:id="0">
    <w:p w:rsidR="009C6110" w:rsidRDefault="009C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64EE" w:rsidRDefault="00AA6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Pr="00274766" w:rsidRDefault="00AA64EE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370C49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AA64EE" w:rsidRPr="00274766" w:rsidRDefault="00AA64EE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4EE" w:rsidRDefault="00AA64E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B0625"/>
    <w:rsid w:val="000E24EA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939A4"/>
    <w:rsid w:val="002B3560"/>
    <w:rsid w:val="002C5BB9"/>
    <w:rsid w:val="002F6500"/>
    <w:rsid w:val="003239FC"/>
    <w:rsid w:val="003352A2"/>
    <w:rsid w:val="003353B7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8473F"/>
    <w:rsid w:val="00790B9B"/>
    <w:rsid w:val="007A566B"/>
    <w:rsid w:val="007B2DA2"/>
    <w:rsid w:val="007B77CF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95EC7"/>
    <w:rsid w:val="009B6211"/>
    <w:rsid w:val="009C6110"/>
    <w:rsid w:val="009F78F1"/>
    <w:rsid w:val="00A14CDC"/>
    <w:rsid w:val="00A8546C"/>
    <w:rsid w:val="00AA51CD"/>
    <w:rsid w:val="00AA64EE"/>
    <w:rsid w:val="00AB0C7B"/>
    <w:rsid w:val="00AB6964"/>
    <w:rsid w:val="00AC5F66"/>
    <w:rsid w:val="00AE57EB"/>
    <w:rsid w:val="00B13753"/>
    <w:rsid w:val="00B24D2D"/>
    <w:rsid w:val="00B32343"/>
    <w:rsid w:val="00B51B4F"/>
    <w:rsid w:val="00B853CA"/>
    <w:rsid w:val="00BA6468"/>
    <w:rsid w:val="00BC6220"/>
    <w:rsid w:val="00C1046E"/>
    <w:rsid w:val="00C31C22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32B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961lnTu7sCv75FQUxylljzZ7x/jFXZaZlTS7e24RE4A=</DigestValue>
    </Reference>
    <Reference Type="http://www.w3.org/2000/09/xmldsig#Object" URI="#idOfficeObject">
      <DigestMethod Algorithm="urn:ietf:params:xml:ns:cpxmlsec:algorithms:gostr3411"/>
      <DigestValue>xmgAs8pKdp5G8qC3AMzE4o1FMGRkUF8O8N6ohJP56eQ=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sYm9Le9dCVd43YhDngNO44cliF0Anzh1AEFHkeDa/a4=</DigestValue>
    </Reference>
  </SignedInfo>
  <SignatureValue>m8Ly81fpPR4whP4xaRNe1u7N6fOz/VrSkstGvnla6wZWfpcu0x9n2C/HX10Drab+
KDlRQhlQhvLyyIqqz0Vzsg==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n+u0VagZBhHu60wp5lhbQWbfuh0=</DigestValue>
      </Reference>
      <Reference URI="/word/endnotes.xml?ContentType=application/vnd.openxmlformats-officedocument.wordprocessingml.endnotes+xml">
        <DigestMethod Algorithm="http://www.w3.org/2000/09/xmldsig#sha1"/>
        <DigestValue>MKDLWiOWKZLAHcnv9QESqBlOwzo=</DigestValue>
      </Reference>
      <Reference URI="/word/fontTable.xml?ContentType=application/vnd.openxmlformats-officedocument.wordprocessingml.fontTable+xml">
        <DigestMethod Algorithm="http://www.w3.org/2000/09/xmldsig#sha1"/>
        <DigestValue>arOC4yE6MVmzXu+OKSjbHb4G8Qk=</DigestValue>
      </Reference>
      <Reference URI="/word/footer1.xml?ContentType=application/vnd.openxmlformats-officedocument.wordprocessingml.footer+xml">
        <DigestMethod Algorithm="http://www.w3.org/2000/09/xmldsig#sha1"/>
        <DigestValue>lMI8r6gBe3KdgahuYfVTqUP9oT0=</DigestValue>
      </Reference>
      <Reference URI="/word/footer2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er3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notes.xml?ContentType=application/vnd.openxmlformats-officedocument.wordprocessingml.footnotes+xml">
        <DigestMethod Algorithm="http://www.w3.org/2000/09/xmldsig#sha1"/>
        <DigestValue>0+0g1+bgi15Gnj1tiEvzqyI/QtA=</DigestValue>
      </Reference>
      <Reference URI="/word/header1.xml?ContentType=application/vnd.openxmlformats-officedocument.wordprocessingml.header+xml">
        <DigestMethod Algorithm="http://www.w3.org/2000/09/xmldsig#sha1"/>
        <DigestValue>Aamf9rtgRiiVVPBPh/Igmo0juPU=</DigestValue>
      </Reference>
      <Reference URI="/word/header2.xml?ContentType=application/vnd.openxmlformats-officedocument.wordprocessingml.header+xml">
        <DigestMethod Algorithm="http://www.w3.org/2000/09/xmldsig#sha1"/>
        <DigestValue>wMEKa5FxBwev1yCC5vX1WN8e/sM=</DigestValue>
      </Reference>
      <Reference URI="/word/header3.xml?ContentType=application/vnd.openxmlformats-officedocument.wordprocessingml.header+xml">
        <DigestMethod Algorithm="http://www.w3.org/2000/09/xmldsig#sha1"/>
        <DigestValue>sAgwwSkf86S66hthXA3Vbvdtj6g=</DigestValue>
      </Reference>
      <Reference URI="/word/numbering.xml?ContentType=application/vnd.openxmlformats-officedocument.wordprocessingml.numbering+xml">
        <DigestMethod Algorithm="http://www.w3.org/2000/09/xmldsig#sha1"/>
        <DigestValue>T39ZxouMztMOSVf+48lBT7lGKro=</DigestValue>
      </Reference>
      <Reference URI="/word/settings.xml?ContentType=application/vnd.openxmlformats-officedocument.wordprocessingml.settings+xml">
        <DigestMethod Algorithm="http://www.w3.org/2000/09/xmldsig#sha1"/>
        <DigestValue>Q4eL8kIlXPeJUvdELVeuEzk0p0I=</DigestValue>
      </Reference>
      <Reference URI="/word/styles.xml?ContentType=application/vnd.openxmlformats-officedocument.wordprocessingml.styles+xml">
        <DigestMethod Algorithm="http://www.w3.org/2000/09/xmldsig#sha1"/>
        <DigestValue>+UAYcksIyI/uGTOLnZmrp1EzutQ=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wt2InuR+e/38TBafHGMXJ3yyK4U=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2019-05-27T10:17:36Z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2019-05-27T10:17:36Z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fXTzoKGg+wgPiYvDB+Dv/YiHsieTTCSYs6X0BVl7IhY=</DigestValue>
    </Reference>
    <Reference Type="http://www.w3.org/2000/09/xmldsig#Object" URI="#idOfficeObject">
      <DigestMethod Algorithm="urn:ietf:params:xml:ns:cpxmlsec:algorithms:gostr3411"/>
      <DigestValue>tGEewh+mmwtdR+4wwxy1havGUhWKGi8AMaaGdeBw/K0=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uEbYiysnIWch9T6G216pNVd5S6qsOhdtSbe0zPZ9x+Y=</DigestValue>
    </Reference>
  </SignedInfo>
  <SignatureValue>tRbeEq1m5MFL8nGr0PDs8BlxltQg6vf9swXAaUGMI5/MPrqHDBIBvmRJBVcJz/EO
jd1Bsns5Uc4mn+wnEHYPuQ==</SignatureValue>
  <KeyInfo>
    <X509Data>
      <X509Certificate>MIILnTCCC0ygAwIBAgIRAOoZuenyQMKw6BF5pJ8S4JgwCAYGKoUDAgIDMIIBhzEi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0J7QoCIwHhcNMTgwODIwMTI1NDQ4WhcNMTkwODIwMTMwNDQ4WjCCAe8xOzA5BgNV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n+u0VagZBhHu60wp5lhbQWbfuh0=</DigestValue>
      </Reference>
      <Reference URI="/word/endnotes.xml?ContentType=application/vnd.openxmlformats-officedocument.wordprocessingml.endnotes+xml">
        <DigestMethod Algorithm="http://www.w3.org/2000/09/xmldsig#sha1"/>
        <DigestValue>MKDLWiOWKZLAHcnv9QESqBlOwzo=</DigestValue>
      </Reference>
      <Reference URI="/word/fontTable.xml?ContentType=application/vnd.openxmlformats-officedocument.wordprocessingml.fontTable+xml">
        <DigestMethod Algorithm="http://www.w3.org/2000/09/xmldsig#sha1"/>
        <DigestValue>arOC4yE6MVmzXu+OKSjbHb4G8Qk=</DigestValue>
      </Reference>
      <Reference URI="/word/footer1.xml?ContentType=application/vnd.openxmlformats-officedocument.wordprocessingml.footer+xml">
        <DigestMethod Algorithm="http://www.w3.org/2000/09/xmldsig#sha1"/>
        <DigestValue>lMI8r6gBe3KdgahuYfVTqUP9oT0=</DigestValue>
      </Reference>
      <Reference URI="/word/footer2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er3.xml?ContentType=application/vnd.openxmlformats-officedocument.wordprocessingml.footer+xml">
        <DigestMethod Algorithm="http://www.w3.org/2000/09/xmldsig#sha1"/>
        <DigestValue>k0XAjPzjwLbYnlu/bA+fuU6sPDs=</DigestValue>
      </Reference>
      <Reference URI="/word/footnotes.xml?ContentType=application/vnd.openxmlformats-officedocument.wordprocessingml.footnotes+xml">
        <DigestMethod Algorithm="http://www.w3.org/2000/09/xmldsig#sha1"/>
        <DigestValue>0+0g1+bgi15Gnj1tiEvzqyI/QtA=</DigestValue>
      </Reference>
      <Reference URI="/word/header1.xml?ContentType=application/vnd.openxmlformats-officedocument.wordprocessingml.header+xml">
        <DigestMethod Algorithm="http://www.w3.org/2000/09/xmldsig#sha1"/>
        <DigestValue>Aamf9rtgRiiVVPBPh/Igmo0juPU=</DigestValue>
      </Reference>
      <Reference URI="/word/header2.xml?ContentType=application/vnd.openxmlformats-officedocument.wordprocessingml.header+xml">
        <DigestMethod Algorithm="http://www.w3.org/2000/09/xmldsig#sha1"/>
        <DigestValue>wMEKa5FxBwev1yCC5vX1WN8e/sM=</DigestValue>
      </Reference>
      <Reference URI="/word/header3.xml?ContentType=application/vnd.openxmlformats-officedocument.wordprocessingml.header+xml">
        <DigestMethod Algorithm="http://www.w3.org/2000/09/xmldsig#sha1"/>
        <DigestValue>sAgwwSkf86S66hthXA3Vbvdtj6g=</DigestValue>
      </Reference>
      <Reference URI="/word/numbering.xml?ContentType=application/vnd.openxmlformats-officedocument.wordprocessingml.numbering+xml">
        <DigestMethod Algorithm="http://www.w3.org/2000/09/xmldsig#sha1"/>
        <DigestValue>T39ZxouMztMOSVf+48lBT7lGKro=</DigestValue>
      </Reference>
      <Reference URI="/word/settings.xml?ContentType=application/vnd.openxmlformats-officedocument.wordprocessingml.settings+xml">
        <DigestMethod Algorithm="http://www.w3.org/2000/09/xmldsig#sha1"/>
        <DigestValue>Q4eL8kIlXPeJUvdELVeuEzk0p0I=</DigestValue>
      </Reference>
      <Reference URI="/word/styles.xml?ContentType=application/vnd.openxmlformats-officedocument.wordprocessingml.styles+xml">
        <DigestMethod Algorithm="http://www.w3.org/2000/09/xmldsig#sha1"/>
        <DigestValue>+UAYcksIyI/uGTOLnZmrp1EzutQ=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wt2InuR+e/38TBafHGMXJ3yyK4U=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2019-06-03T12:27:21Z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16.0.11629/17</OfficeVersion>
          <ApplicationVersion>16.0.11629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2019-06-03T12:27:21Z</xd:SigningTime>
          <xd:SigningCertificate>
            <xd:Cert>
              <xd:CertDigest>
                <DigestMethod Algorithm="http://www.w3.org/2000/09/xmldsig#sha1"/>
                <DigestValue>EksdsbEByKxb9rt0clxIMvGZUKI=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311172929216045889364490961273044000920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6458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2018-08-21T07:10:00Z</dcterms:created>
  <dcterms:modified xsi:type="dcterms:W3CDTF">2019-05-27T10:17:00Z</dcterms:modified>
</cp:coreProperties>
</file>