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0940B" w14:textId="77777777" w:rsidR="0049052B" w:rsidRPr="00113250" w:rsidRDefault="005F26E5">
      <w:pPr>
        <w:pStyle w:val="1"/>
        <w:ind w:right="27"/>
        <w:jc w:val="center"/>
      </w:pPr>
      <w:r w:rsidRPr="00113250">
        <w:t>Соглашение о задатке</w:t>
      </w:r>
    </w:p>
    <w:p w14:paraId="55DC427C" w14:textId="77777777" w:rsidR="0049052B" w:rsidRPr="00113250" w:rsidRDefault="0049052B">
      <w:pPr>
        <w:pStyle w:val="a3"/>
        <w:spacing w:before="1"/>
        <w:ind w:left="0"/>
        <w:jc w:val="left"/>
        <w:rPr>
          <w:b/>
        </w:rPr>
      </w:pPr>
    </w:p>
    <w:p w14:paraId="7DEF7CBD" w14:textId="2D7A1DA1" w:rsidR="0049052B" w:rsidRPr="00113250" w:rsidRDefault="005F26E5" w:rsidP="0081172E">
      <w:pPr>
        <w:pStyle w:val="a3"/>
        <w:tabs>
          <w:tab w:val="left" w:pos="6459"/>
          <w:tab w:val="left" w:pos="6958"/>
          <w:tab w:val="left" w:pos="8150"/>
        </w:tabs>
        <w:ind w:left="0" w:right="21"/>
      </w:pPr>
      <w:r w:rsidRPr="00113250">
        <w:t>г. Санкт-Петербург</w:t>
      </w:r>
      <w:r w:rsidR="0081172E">
        <w:t xml:space="preserve">                                                                                                                                 </w:t>
      </w:r>
      <w:r w:rsidRPr="00113250">
        <w:tab/>
      </w:r>
      <w:r w:rsidR="0081172E">
        <w:t>«___</w:t>
      </w:r>
      <w:r w:rsidRPr="00113250">
        <w:t>»</w:t>
      </w:r>
      <w:r w:rsidR="0081172E">
        <w:t>___________2</w:t>
      </w:r>
      <w:r w:rsidRPr="00113250">
        <w:t>022 года.</w:t>
      </w:r>
    </w:p>
    <w:p w14:paraId="67915BDD" w14:textId="77777777" w:rsidR="0049052B" w:rsidRPr="00113250" w:rsidRDefault="0049052B">
      <w:pPr>
        <w:pStyle w:val="a3"/>
        <w:spacing w:before="11"/>
        <w:ind w:left="0"/>
        <w:jc w:val="left"/>
      </w:pPr>
    </w:p>
    <w:p w14:paraId="4E7E1B34" w14:textId="5EF1A9EE" w:rsidR="0049052B" w:rsidRPr="0081172E" w:rsidRDefault="005F26E5" w:rsidP="0081172E">
      <w:pPr>
        <w:pStyle w:val="a4"/>
        <w:ind w:left="720" w:right="125"/>
        <w:rPr>
          <w:sz w:val="20"/>
          <w:szCs w:val="20"/>
        </w:rPr>
      </w:pPr>
      <w:r w:rsidRPr="0081172E">
        <w:rPr>
          <w:sz w:val="20"/>
          <w:szCs w:val="20"/>
        </w:rPr>
        <w:t>Для обеспечения надлежащего и точного исполнения обязательств и в соответствии с условиями о проведении торгов по продаже имущества ООО «</w:t>
      </w:r>
      <w:r w:rsidR="0088182D" w:rsidRPr="0081172E">
        <w:rPr>
          <w:sz w:val="20"/>
          <w:szCs w:val="20"/>
        </w:rPr>
        <w:t>Строительная культура»</w:t>
      </w:r>
      <w:r w:rsidRPr="0081172E">
        <w:rPr>
          <w:sz w:val="20"/>
          <w:szCs w:val="20"/>
        </w:rPr>
        <w:t xml:space="preserve">, проводимых </w:t>
      </w:r>
      <w:r w:rsidR="00C154AF" w:rsidRPr="0081172E">
        <w:rPr>
          <w:sz w:val="20"/>
          <w:szCs w:val="20"/>
        </w:rPr>
        <w:t xml:space="preserve">в форме </w:t>
      </w:r>
      <w:r w:rsidR="00C154AF" w:rsidRPr="0081172E">
        <w:rPr>
          <w:rFonts w:eastAsia="Calibri"/>
          <w:sz w:val="20"/>
          <w:szCs w:val="20"/>
          <w:lang w:eastAsia="en-US" w:bidi="ar-SA"/>
        </w:rPr>
        <w:t>аукциона, открытого по составу участников с открытой формой подачи предложений о цене</w:t>
      </w:r>
      <w:r w:rsidR="00C154AF" w:rsidRPr="0081172E">
        <w:rPr>
          <w:sz w:val="20"/>
          <w:szCs w:val="20"/>
        </w:rPr>
        <w:t xml:space="preserve"> 14.06.2022 года</w:t>
      </w:r>
    </w:p>
    <w:p w14:paraId="64A19FB2" w14:textId="3ECE745E" w:rsidR="0049052B" w:rsidRPr="00113250" w:rsidRDefault="005F26E5" w:rsidP="0081172E">
      <w:pPr>
        <w:pStyle w:val="a3"/>
        <w:spacing w:before="1"/>
        <w:ind w:left="720" w:right="123"/>
      </w:pPr>
      <w:r w:rsidRPr="00113250">
        <w:t>Общество с ограниченной ответственностью «</w:t>
      </w:r>
      <w:r w:rsidR="0088182D" w:rsidRPr="00113250">
        <w:t>Строительная культура</w:t>
      </w:r>
      <w:r w:rsidRPr="00113250">
        <w:t xml:space="preserve">», в лице конкурсного управляющего </w:t>
      </w:r>
      <w:r w:rsidR="0088182D" w:rsidRPr="00113250">
        <w:t>Николаевой Надежды Борисовны</w:t>
      </w:r>
      <w:r w:rsidRPr="00113250">
        <w:t xml:space="preserve">, </w:t>
      </w:r>
      <w:r w:rsidR="0088182D" w:rsidRPr="00113250">
        <w:t xml:space="preserve">действующей на основании Решения Арбитражного суда Санкт-Петербурга и Ленинградской области от </w:t>
      </w:r>
      <w:r w:rsidR="0088182D" w:rsidRPr="00113250">
        <w:rPr>
          <w:color w:val="000000"/>
        </w:rPr>
        <w:t>12.05.2021 г. по делу № А56-80529/2020</w:t>
      </w:r>
      <w:r w:rsidRPr="00113250">
        <w:t>, именуемое в дальнейшем Задаткодержатель, с одной стороны, и</w:t>
      </w:r>
      <w:r w:rsidR="0088182D" w:rsidRPr="00113250">
        <w:t xml:space="preserve"> _________________________________________________</w:t>
      </w:r>
      <w:r w:rsidRPr="00113250">
        <w:t>в  лиц</w:t>
      </w:r>
      <w:r w:rsidR="0088182D" w:rsidRPr="00113250">
        <w:t>е ______________________________________</w:t>
      </w:r>
      <w:r w:rsidRPr="00113250">
        <w:t>, действующего   на   основани</w:t>
      </w:r>
      <w:r w:rsidR="0088182D" w:rsidRPr="00113250">
        <w:t>и ___________</w:t>
      </w:r>
      <w:r w:rsidRPr="00113250">
        <w:t>, именуемое(ый) в дальнейшем Претендент</w:t>
      </w:r>
      <w:r w:rsidRPr="00113250">
        <w:rPr>
          <w:b/>
        </w:rPr>
        <w:t xml:space="preserve">, </w:t>
      </w:r>
      <w:r w:rsidRPr="00113250">
        <w:t>с другой стороны, заключили настоящее Соглашение о нижеследующем:</w:t>
      </w:r>
    </w:p>
    <w:p w14:paraId="11530EE5" w14:textId="77777777" w:rsidR="00113250" w:rsidRPr="00113250" w:rsidRDefault="00113250" w:rsidP="0088182D">
      <w:pPr>
        <w:pStyle w:val="a3"/>
        <w:spacing w:before="1"/>
        <w:ind w:right="123" w:firstLine="707"/>
      </w:pPr>
    </w:p>
    <w:p w14:paraId="27785592" w14:textId="77777777" w:rsidR="0049052B" w:rsidRPr="00113250" w:rsidRDefault="005F26E5" w:rsidP="0081172E">
      <w:pPr>
        <w:pStyle w:val="a4"/>
        <w:numPr>
          <w:ilvl w:val="0"/>
          <w:numId w:val="3"/>
        </w:numPr>
        <w:tabs>
          <w:tab w:val="left" w:pos="254"/>
        </w:tabs>
        <w:spacing w:line="229" w:lineRule="exact"/>
        <w:rPr>
          <w:sz w:val="20"/>
          <w:szCs w:val="20"/>
        </w:rPr>
      </w:pPr>
      <w:r w:rsidRPr="00113250">
        <w:rPr>
          <w:sz w:val="20"/>
          <w:szCs w:val="20"/>
        </w:rPr>
        <w:t>В соответствии с условиями настоящего Соглашения, для участия в торгах по продаже имущества ООО</w:t>
      </w:r>
    </w:p>
    <w:p w14:paraId="4E7776B7" w14:textId="7433B428" w:rsidR="0049052B" w:rsidRDefault="005F26E5" w:rsidP="0081172E">
      <w:pPr>
        <w:pStyle w:val="a4"/>
        <w:spacing w:before="1"/>
        <w:ind w:left="720" w:right="127"/>
        <w:rPr>
          <w:sz w:val="20"/>
          <w:szCs w:val="20"/>
        </w:rPr>
      </w:pPr>
      <w:r w:rsidRPr="0081172E">
        <w:rPr>
          <w:sz w:val="20"/>
          <w:szCs w:val="20"/>
        </w:rPr>
        <w:t>«</w:t>
      </w:r>
      <w:r w:rsidR="0088182D" w:rsidRPr="0081172E">
        <w:rPr>
          <w:sz w:val="20"/>
          <w:szCs w:val="20"/>
        </w:rPr>
        <w:t>Строительная куль</w:t>
      </w:r>
      <w:r w:rsidR="0081172E">
        <w:rPr>
          <w:sz w:val="20"/>
          <w:szCs w:val="20"/>
        </w:rPr>
        <w:t>т</w:t>
      </w:r>
      <w:r w:rsidR="0088182D" w:rsidRPr="0081172E">
        <w:rPr>
          <w:sz w:val="20"/>
          <w:szCs w:val="20"/>
        </w:rPr>
        <w:t>ура</w:t>
      </w:r>
      <w:r w:rsidRPr="0081172E">
        <w:rPr>
          <w:sz w:val="20"/>
          <w:szCs w:val="20"/>
        </w:rPr>
        <w:t xml:space="preserve">» Лот № 1, проводимых в </w:t>
      </w:r>
      <w:r w:rsidR="00C154AF" w:rsidRPr="0081172E">
        <w:rPr>
          <w:sz w:val="20"/>
          <w:szCs w:val="20"/>
        </w:rPr>
        <w:t xml:space="preserve">форме </w:t>
      </w:r>
      <w:r w:rsidR="00C154AF" w:rsidRPr="0081172E">
        <w:rPr>
          <w:rFonts w:eastAsia="Calibri"/>
          <w:sz w:val="20"/>
          <w:szCs w:val="20"/>
          <w:lang w:eastAsia="en-US" w:bidi="ar-SA"/>
        </w:rPr>
        <w:t>аукциона, открытого по составу участников с открытой формой подачи предложений о цене</w:t>
      </w:r>
      <w:r w:rsidRPr="0081172E">
        <w:rPr>
          <w:sz w:val="20"/>
          <w:szCs w:val="20"/>
        </w:rPr>
        <w:t xml:space="preserve">, Претендент перечисляет задаток в размере </w:t>
      </w:r>
      <w:r w:rsidR="008C35D5">
        <w:rPr>
          <w:sz w:val="20"/>
          <w:szCs w:val="20"/>
        </w:rPr>
        <w:t xml:space="preserve">____________________________ </w:t>
      </w:r>
      <w:r w:rsidRPr="0081172E">
        <w:rPr>
          <w:sz w:val="20"/>
          <w:szCs w:val="20"/>
        </w:rPr>
        <w:t xml:space="preserve">рублей 00 копеек (НДС не облагается) на р/сч </w:t>
      </w:r>
      <w:r w:rsidR="004F0AFD" w:rsidRPr="0081172E">
        <w:rPr>
          <w:color w:val="333333"/>
          <w:sz w:val="20"/>
          <w:szCs w:val="20"/>
          <w:lang w:bidi="ar-SA"/>
        </w:rPr>
        <w:t>40702810928690000190 в Банк «ВТБ» (ПАО) Филиал «Центральный»</w:t>
      </w:r>
      <w:r w:rsidR="00113250" w:rsidRPr="0081172E">
        <w:rPr>
          <w:color w:val="333333"/>
          <w:sz w:val="20"/>
          <w:szCs w:val="20"/>
          <w:lang w:bidi="ar-SA"/>
        </w:rPr>
        <w:t xml:space="preserve">, </w:t>
      </w:r>
      <w:r w:rsidR="004F0AFD" w:rsidRPr="0081172E">
        <w:rPr>
          <w:color w:val="333333"/>
          <w:sz w:val="20"/>
          <w:szCs w:val="20"/>
          <w:lang w:bidi="ar-SA"/>
        </w:rPr>
        <w:t xml:space="preserve">БИК 044525411, </w:t>
      </w:r>
      <w:r w:rsidRPr="0081172E">
        <w:rPr>
          <w:sz w:val="20"/>
          <w:szCs w:val="20"/>
        </w:rPr>
        <w:t xml:space="preserve">к/сч </w:t>
      </w:r>
      <w:r w:rsidR="004F0AFD" w:rsidRPr="0081172E">
        <w:rPr>
          <w:color w:val="333333"/>
          <w:sz w:val="20"/>
          <w:szCs w:val="20"/>
          <w:lang w:bidi="ar-SA"/>
        </w:rPr>
        <w:t>30101810145250000411</w:t>
      </w:r>
      <w:r w:rsidRPr="0081172E">
        <w:rPr>
          <w:sz w:val="20"/>
          <w:szCs w:val="20"/>
        </w:rPr>
        <w:t>, получатель ООО «</w:t>
      </w:r>
      <w:r w:rsidR="004F0AFD" w:rsidRPr="0081172E">
        <w:rPr>
          <w:sz w:val="20"/>
          <w:szCs w:val="20"/>
        </w:rPr>
        <w:t>Строительная культура</w:t>
      </w:r>
      <w:r w:rsidRPr="0081172E">
        <w:rPr>
          <w:sz w:val="20"/>
          <w:szCs w:val="20"/>
        </w:rPr>
        <w:t xml:space="preserve">» (ИНН </w:t>
      </w:r>
      <w:r w:rsidR="004F0AFD" w:rsidRPr="0081172E">
        <w:rPr>
          <w:color w:val="333333"/>
          <w:sz w:val="20"/>
          <w:szCs w:val="20"/>
          <w:lang w:bidi="ar-SA"/>
        </w:rPr>
        <w:t>7806325470</w:t>
      </w:r>
      <w:r w:rsidRPr="0081172E">
        <w:rPr>
          <w:sz w:val="20"/>
          <w:szCs w:val="20"/>
        </w:rPr>
        <w:t xml:space="preserve">, КПП </w:t>
      </w:r>
      <w:r w:rsidR="004F0AFD" w:rsidRPr="0081172E">
        <w:rPr>
          <w:rFonts w:eastAsia="Calibri"/>
          <w:sz w:val="20"/>
          <w:szCs w:val="20"/>
          <w:lang w:eastAsia="en-US" w:bidi="ar-SA"/>
        </w:rPr>
        <w:t>780601001</w:t>
      </w:r>
      <w:r w:rsidRPr="0081172E">
        <w:rPr>
          <w:sz w:val="20"/>
          <w:szCs w:val="20"/>
        </w:rPr>
        <w:t>).</w:t>
      </w:r>
    </w:p>
    <w:p w14:paraId="73EEA993" w14:textId="77777777" w:rsidR="005F26E5" w:rsidRPr="0081172E" w:rsidRDefault="005F26E5" w:rsidP="0081172E">
      <w:pPr>
        <w:pStyle w:val="a4"/>
        <w:spacing w:before="1"/>
        <w:ind w:left="720" w:right="127"/>
        <w:rPr>
          <w:sz w:val="20"/>
          <w:szCs w:val="20"/>
        </w:rPr>
      </w:pPr>
    </w:p>
    <w:p w14:paraId="5812188E" w14:textId="25EC7273" w:rsidR="0049052B" w:rsidRDefault="005F26E5" w:rsidP="0081172E">
      <w:pPr>
        <w:pStyle w:val="a4"/>
        <w:numPr>
          <w:ilvl w:val="0"/>
          <w:numId w:val="3"/>
        </w:numPr>
        <w:tabs>
          <w:tab w:val="left" w:pos="326"/>
        </w:tabs>
        <w:ind w:right="126"/>
        <w:rPr>
          <w:sz w:val="20"/>
          <w:szCs w:val="20"/>
        </w:rPr>
      </w:pPr>
      <w:r w:rsidRPr="00113250">
        <w:rPr>
          <w:sz w:val="20"/>
          <w:szCs w:val="20"/>
        </w:rPr>
        <w:t>Задаток служит обеспечением исполнения обязательств Претендента по заключению договора купли-продажи и оплате продаваемого на торгах Имущества в случае признания Претендента победителем торгов.</w:t>
      </w:r>
    </w:p>
    <w:p w14:paraId="7AEF7DF7" w14:textId="77777777" w:rsidR="005F26E5" w:rsidRPr="00113250" w:rsidRDefault="005F26E5" w:rsidP="005F26E5">
      <w:pPr>
        <w:pStyle w:val="a4"/>
        <w:tabs>
          <w:tab w:val="left" w:pos="326"/>
        </w:tabs>
        <w:ind w:left="720" w:right="126"/>
        <w:rPr>
          <w:sz w:val="20"/>
          <w:szCs w:val="20"/>
        </w:rPr>
      </w:pPr>
    </w:p>
    <w:p w14:paraId="4944E3C4" w14:textId="50C064EA" w:rsidR="0049052B" w:rsidRDefault="005F26E5" w:rsidP="0081172E">
      <w:pPr>
        <w:pStyle w:val="a4"/>
        <w:numPr>
          <w:ilvl w:val="0"/>
          <w:numId w:val="3"/>
        </w:numPr>
        <w:tabs>
          <w:tab w:val="left" w:pos="277"/>
        </w:tabs>
        <w:spacing w:before="1"/>
        <w:ind w:right="125"/>
        <w:rPr>
          <w:sz w:val="20"/>
          <w:szCs w:val="20"/>
        </w:rPr>
      </w:pPr>
      <w:r w:rsidRPr="00113250">
        <w:rPr>
          <w:sz w:val="20"/>
          <w:szCs w:val="20"/>
        </w:rPr>
        <w:t>Задаток подлежит перечислению Претендентом на счет ООО «</w:t>
      </w:r>
      <w:r w:rsidR="004F0AFD" w:rsidRPr="00113250">
        <w:rPr>
          <w:sz w:val="20"/>
          <w:szCs w:val="20"/>
        </w:rPr>
        <w:t>Строительная культура</w:t>
      </w:r>
      <w:r w:rsidRPr="00113250">
        <w:rPr>
          <w:sz w:val="20"/>
          <w:szCs w:val="20"/>
        </w:rPr>
        <w:t>», указанный в пункте 1 настоящего Соглашения и перечисляется непосредственно Претендентом не позднее срока окончания действия соответствующей цены, указанного в публикации о торгах, при этом, задаток считается внесенным с даты поступления всей суммы задатка на указанный счет, что подтверждается выпиской со счета Банка принимающей задаток стороны.</w:t>
      </w:r>
    </w:p>
    <w:p w14:paraId="2739453A" w14:textId="77777777" w:rsidR="005F26E5" w:rsidRPr="005F26E5" w:rsidRDefault="005F26E5" w:rsidP="005F26E5">
      <w:pPr>
        <w:pStyle w:val="a4"/>
        <w:rPr>
          <w:sz w:val="20"/>
          <w:szCs w:val="20"/>
        </w:rPr>
      </w:pPr>
    </w:p>
    <w:p w14:paraId="72E2AA6B" w14:textId="4508682E" w:rsidR="0049052B" w:rsidRDefault="005F26E5" w:rsidP="0081172E">
      <w:pPr>
        <w:pStyle w:val="a4"/>
        <w:numPr>
          <w:ilvl w:val="0"/>
          <w:numId w:val="3"/>
        </w:numPr>
        <w:tabs>
          <w:tab w:val="left" w:pos="299"/>
        </w:tabs>
        <w:ind w:right="129"/>
        <w:rPr>
          <w:sz w:val="20"/>
          <w:szCs w:val="20"/>
        </w:rPr>
      </w:pPr>
      <w:r w:rsidRPr="00113250">
        <w:rPr>
          <w:sz w:val="20"/>
          <w:szCs w:val="20"/>
        </w:rPr>
        <w:t>Заявитель обязан обеспечить поступление задатка на указанный счет, не позднее даты и времени окончания приема заявок на участие в торгах.</w:t>
      </w:r>
    </w:p>
    <w:p w14:paraId="5D87FC0D" w14:textId="77777777" w:rsidR="005F26E5" w:rsidRPr="005F26E5" w:rsidRDefault="005F26E5" w:rsidP="005F26E5">
      <w:pPr>
        <w:pStyle w:val="a4"/>
        <w:rPr>
          <w:sz w:val="20"/>
          <w:szCs w:val="20"/>
        </w:rPr>
      </w:pPr>
    </w:p>
    <w:p w14:paraId="7CB0D15D" w14:textId="0B504A04" w:rsidR="0049052B" w:rsidRDefault="005F26E5" w:rsidP="0081172E">
      <w:pPr>
        <w:pStyle w:val="a3"/>
        <w:numPr>
          <w:ilvl w:val="0"/>
          <w:numId w:val="3"/>
        </w:numPr>
        <w:ind w:right="125"/>
      </w:pPr>
      <w:r w:rsidRPr="00113250">
        <w:t>В случае, когда сумма Задатка от Претендента не зачислена на расчетный счет ООО «</w:t>
      </w:r>
      <w:r w:rsidR="004F0AFD" w:rsidRPr="00113250">
        <w:t>Строительная культура</w:t>
      </w:r>
      <w:r w:rsidRPr="00113250">
        <w:t>»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не принимается.</w:t>
      </w:r>
    </w:p>
    <w:p w14:paraId="4632E68F" w14:textId="77777777" w:rsidR="005F26E5" w:rsidRDefault="005F26E5" w:rsidP="005F26E5">
      <w:pPr>
        <w:pStyle w:val="a4"/>
      </w:pPr>
    </w:p>
    <w:p w14:paraId="265CDECA" w14:textId="29C3CD6F" w:rsidR="0049052B" w:rsidRDefault="005F26E5" w:rsidP="0081172E">
      <w:pPr>
        <w:pStyle w:val="a4"/>
        <w:numPr>
          <w:ilvl w:val="0"/>
          <w:numId w:val="3"/>
        </w:numPr>
        <w:tabs>
          <w:tab w:val="left" w:pos="304"/>
        </w:tabs>
        <w:spacing w:line="230" w:lineRule="exact"/>
        <w:rPr>
          <w:sz w:val="20"/>
          <w:szCs w:val="20"/>
        </w:rPr>
      </w:pPr>
      <w:r w:rsidRPr="00113250">
        <w:rPr>
          <w:sz w:val="20"/>
          <w:szCs w:val="20"/>
        </w:rPr>
        <w:t>На денежные средства, перечисленные в соответствии с настоящим договором, проценты не начисляются.</w:t>
      </w:r>
    </w:p>
    <w:p w14:paraId="2176FBBC" w14:textId="77777777" w:rsidR="005F26E5" w:rsidRPr="005F26E5" w:rsidRDefault="005F26E5" w:rsidP="005F26E5">
      <w:pPr>
        <w:pStyle w:val="a4"/>
        <w:rPr>
          <w:sz w:val="20"/>
          <w:szCs w:val="20"/>
        </w:rPr>
      </w:pPr>
    </w:p>
    <w:p w14:paraId="53DBA48D" w14:textId="73FDF433" w:rsidR="0049052B" w:rsidRDefault="005F26E5" w:rsidP="0081172E">
      <w:pPr>
        <w:pStyle w:val="a4"/>
        <w:numPr>
          <w:ilvl w:val="0"/>
          <w:numId w:val="3"/>
        </w:numPr>
        <w:tabs>
          <w:tab w:val="left" w:pos="352"/>
        </w:tabs>
        <w:ind w:right="125"/>
        <w:rPr>
          <w:sz w:val="20"/>
          <w:szCs w:val="20"/>
        </w:rPr>
      </w:pPr>
      <w:r w:rsidRPr="00113250">
        <w:rPr>
          <w:sz w:val="20"/>
          <w:szCs w:val="20"/>
        </w:rPr>
        <w:t>Задаток возвращается Претенденту в случаях и в сроки, которые установлены</w:t>
      </w:r>
      <w:r>
        <w:rPr>
          <w:sz w:val="20"/>
          <w:szCs w:val="20"/>
        </w:rPr>
        <w:t xml:space="preserve"> в</w:t>
      </w:r>
      <w:r w:rsidRPr="00113250">
        <w:rPr>
          <w:sz w:val="20"/>
          <w:szCs w:val="20"/>
        </w:rPr>
        <w:t xml:space="preserve"> </w:t>
      </w:r>
      <w:r>
        <w:rPr>
          <w:sz w:val="20"/>
          <w:szCs w:val="20"/>
        </w:rPr>
        <w:t>настоящем пункте</w:t>
      </w:r>
      <w:r w:rsidRPr="00113250">
        <w:rPr>
          <w:sz w:val="20"/>
          <w:szCs w:val="20"/>
        </w:rPr>
        <w:t xml:space="preserve"> Соглашения путем перечисления суммы внесенного Задатка в том порядке, в каком он был внесен Претендентом.</w:t>
      </w:r>
    </w:p>
    <w:p w14:paraId="2210A88B" w14:textId="77777777" w:rsidR="005F26E5" w:rsidRPr="005F26E5" w:rsidRDefault="005F26E5" w:rsidP="005F26E5">
      <w:pPr>
        <w:pStyle w:val="a4"/>
        <w:rPr>
          <w:sz w:val="20"/>
          <w:szCs w:val="20"/>
        </w:rPr>
      </w:pPr>
    </w:p>
    <w:p w14:paraId="2C44A5C4" w14:textId="1F94E361" w:rsidR="0049052B" w:rsidRPr="00113250" w:rsidRDefault="005F26E5" w:rsidP="005F26E5">
      <w:pPr>
        <w:pStyle w:val="a4"/>
        <w:tabs>
          <w:tab w:val="left" w:pos="306"/>
        </w:tabs>
        <w:spacing w:before="1"/>
        <w:ind w:left="720" w:right="13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13250">
        <w:rPr>
          <w:sz w:val="20"/>
          <w:szCs w:val="20"/>
        </w:rPr>
        <w:t>В случае если Претендент не будет допущен к участию в торгах, сумма внесенного Претендентом Задатка возвращается в течение 5 (пяти) дней с даты оформления организатором торгов Протокола об итогах приема заявок и определении участников торгов.</w:t>
      </w:r>
    </w:p>
    <w:p w14:paraId="6098234C" w14:textId="16F8DC8C" w:rsidR="0049052B" w:rsidRPr="00113250" w:rsidRDefault="005F26E5" w:rsidP="005F26E5">
      <w:pPr>
        <w:pStyle w:val="a4"/>
        <w:tabs>
          <w:tab w:val="left" w:pos="347"/>
        </w:tabs>
        <w:ind w:left="720" w:right="136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13250">
        <w:rPr>
          <w:sz w:val="20"/>
          <w:szCs w:val="20"/>
        </w:rPr>
        <w:t>В случае если Претендент участвовал в торгах и не признан победителем торгов, сумма внесенного Претендентом Задатка возвращается в течение 5 (пяти) дней с даты подведения итогов торгов.</w:t>
      </w:r>
    </w:p>
    <w:p w14:paraId="478F054F" w14:textId="5F7615D7" w:rsidR="0049052B" w:rsidRPr="00113250" w:rsidRDefault="005F26E5" w:rsidP="005F26E5">
      <w:pPr>
        <w:pStyle w:val="a4"/>
        <w:tabs>
          <w:tab w:val="left" w:pos="347"/>
        </w:tabs>
        <w:ind w:left="720" w:right="13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13250">
        <w:rPr>
          <w:sz w:val="20"/>
          <w:szCs w:val="20"/>
        </w:rPr>
        <w:t>В случае отзыва Претендентом заявки на участие в торгах до даты окончания приема заявок сумма внесенного Претендентом Задатка возвращается в течение 5 (пяти) дней со дня поступления организатору торов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8 настоящего Соглашения.</w:t>
      </w:r>
    </w:p>
    <w:p w14:paraId="54CB745A" w14:textId="7BF3CA0B" w:rsidR="0049052B" w:rsidRPr="00113250" w:rsidRDefault="005F26E5" w:rsidP="005F26E5">
      <w:pPr>
        <w:pStyle w:val="a4"/>
        <w:tabs>
          <w:tab w:val="left" w:pos="426"/>
        </w:tabs>
        <w:ind w:left="720" w:right="137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13250">
        <w:rPr>
          <w:sz w:val="20"/>
          <w:szCs w:val="20"/>
        </w:rPr>
        <w:t>В случае признания торгов несостоявшимися сумма внесенного Претендентом Задатка возвращается в течение 5 (пяти) дней со дня подписания протокола признания торгов несостоявшимися.</w:t>
      </w:r>
    </w:p>
    <w:p w14:paraId="1C3B7392" w14:textId="708E3219" w:rsidR="0049052B" w:rsidRDefault="005F26E5" w:rsidP="005F26E5">
      <w:pPr>
        <w:pStyle w:val="a4"/>
        <w:tabs>
          <w:tab w:val="left" w:pos="400"/>
        </w:tabs>
        <w:ind w:left="720" w:right="129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13250">
        <w:rPr>
          <w:sz w:val="20"/>
          <w:szCs w:val="20"/>
        </w:rPr>
        <w:t>В случае отмены торгов сумма внесенного Претендентом Задатка возвращается в течение 5 (пяти) дней со дня принятия решения об отмене торгов.</w:t>
      </w:r>
    </w:p>
    <w:p w14:paraId="1A24E6BD" w14:textId="77777777" w:rsidR="005F26E5" w:rsidRPr="00113250" w:rsidRDefault="005F26E5" w:rsidP="005F26E5">
      <w:pPr>
        <w:pStyle w:val="a4"/>
        <w:tabs>
          <w:tab w:val="left" w:pos="400"/>
        </w:tabs>
        <w:ind w:left="720" w:right="129"/>
        <w:rPr>
          <w:sz w:val="20"/>
          <w:szCs w:val="20"/>
        </w:rPr>
      </w:pPr>
    </w:p>
    <w:p w14:paraId="2FCD5778" w14:textId="77777777" w:rsidR="0049052B" w:rsidRPr="00113250" w:rsidRDefault="005F26E5" w:rsidP="0081172E">
      <w:pPr>
        <w:pStyle w:val="a4"/>
        <w:numPr>
          <w:ilvl w:val="0"/>
          <w:numId w:val="3"/>
        </w:numPr>
        <w:tabs>
          <w:tab w:val="left" w:pos="404"/>
        </w:tabs>
        <w:spacing w:line="228" w:lineRule="exact"/>
        <w:rPr>
          <w:sz w:val="20"/>
          <w:szCs w:val="20"/>
        </w:rPr>
      </w:pPr>
      <w:r w:rsidRPr="00113250">
        <w:rPr>
          <w:sz w:val="20"/>
          <w:szCs w:val="20"/>
        </w:rPr>
        <w:t>Внесенный Задаток не возвращается в случае, если Претендент, признанный победителем торгов:</w:t>
      </w:r>
    </w:p>
    <w:p w14:paraId="73A16F9B" w14:textId="4334B993" w:rsidR="0049052B" w:rsidRPr="00113250" w:rsidRDefault="005F26E5" w:rsidP="005F26E5">
      <w:pPr>
        <w:pStyle w:val="a4"/>
        <w:tabs>
          <w:tab w:val="left" w:pos="254"/>
        </w:tabs>
        <w:spacing w:before="1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13250">
        <w:rPr>
          <w:sz w:val="20"/>
          <w:szCs w:val="20"/>
        </w:rPr>
        <w:t>уклонится/откажется от заключения в установленный срок Договора купли-продажи имущества;</w:t>
      </w:r>
    </w:p>
    <w:p w14:paraId="1343856C" w14:textId="14B4ABAB" w:rsidR="0049052B" w:rsidRDefault="005F26E5" w:rsidP="005F26E5">
      <w:pPr>
        <w:pStyle w:val="a4"/>
        <w:tabs>
          <w:tab w:val="left" w:pos="271"/>
        </w:tabs>
        <w:ind w:left="720" w:right="136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113250">
        <w:rPr>
          <w:sz w:val="20"/>
          <w:szCs w:val="20"/>
        </w:rPr>
        <w:t>уклонится/откажется от оплаты продаваемого на торгах Имущества в срок, установленный заключенным Договором купли – продажи имущества.</w:t>
      </w:r>
    </w:p>
    <w:p w14:paraId="722A6BC7" w14:textId="77777777" w:rsidR="005F26E5" w:rsidRPr="00113250" w:rsidRDefault="005F26E5" w:rsidP="005F26E5">
      <w:pPr>
        <w:pStyle w:val="a4"/>
        <w:tabs>
          <w:tab w:val="left" w:pos="271"/>
        </w:tabs>
        <w:ind w:left="720" w:right="136"/>
        <w:rPr>
          <w:sz w:val="20"/>
          <w:szCs w:val="20"/>
        </w:rPr>
      </w:pPr>
    </w:p>
    <w:p w14:paraId="20623A4E" w14:textId="60759505" w:rsidR="0049052B" w:rsidRDefault="005F26E5" w:rsidP="0081172E">
      <w:pPr>
        <w:pStyle w:val="a4"/>
        <w:numPr>
          <w:ilvl w:val="0"/>
          <w:numId w:val="3"/>
        </w:numPr>
        <w:tabs>
          <w:tab w:val="left" w:pos="431"/>
        </w:tabs>
        <w:spacing w:before="1"/>
        <w:ind w:right="126"/>
        <w:rPr>
          <w:sz w:val="20"/>
          <w:szCs w:val="20"/>
        </w:rPr>
      </w:pPr>
      <w:r w:rsidRPr="00113250">
        <w:rPr>
          <w:sz w:val="20"/>
          <w:szCs w:val="20"/>
        </w:rPr>
        <w:t>В случае признания Претендента победителем торгов сумма внесенного Задатка засчитывается в счет оплаты приобретаемого на торгах Имущества при заключении в установленном порядке Договора купли – продажи.</w:t>
      </w:r>
    </w:p>
    <w:p w14:paraId="19E2D808" w14:textId="77777777" w:rsidR="005F26E5" w:rsidRPr="00113250" w:rsidRDefault="005F26E5" w:rsidP="005F26E5">
      <w:pPr>
        <w:pStyle w:val="a4"/>
        <w:tabs>
          <w:tab w:val="left" w:pos="431"/>
        </w:tabs>
        <w:spacing w:before="1"/>
        <w:ind w:left="720" w:right="126"/>
        <w:rPr>
          <w:sz w:val="20"/>
          <w:szCs w:val="20"/>
        </w:rPr>
      </w:pPr>
    </w:p>
    <w:p w14:paraId="73639368" w14:textId="2E865E02" w:rsidR="0049052B" w:rsidRDefault="005F26E5" w:rsidP="0081172E">
      <w:pPr>
        <w:pStyle w:val="a4"/>
        <w:numPr>
          <w:ilvl w:val="0"/>
          <w:numId w:val="3"/>
        </w:numPr>
        <w:tabs>
          <w:tab w:val="left" w:pos="397"/>
        </w:tabs>
        <w:ind w:right="128"/>
        <w:rPr>
          <w:sz w:val="20"/>
          <w:szCs w:val="20"/>
        </w:rPr>
      </w:pPr>
      <w:r w:rsidRPr="00113250">
        <w:rPr>
          <w:sz w:val="20"/>
          <w:szCs w:val="20"/>
        </w:rPr>
        <w:t>Настоящее Соглашение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3EC0F05E" w14:textId="77777777" w:rsidR="005F26E5" w:rsidRPr="005F26E5" w:rsidRDefault="005F26E5" w:rsidP="005F26E5">
      <w:pPr>
        <w:pStyle w:val="a4"/>
        <w:rPr>
          <w:sz w:val="20"/>
          <w:szCs w:val="20"/>
        </w:rPr>
      </w:pPr>
    </w:p>
    <w:p w14:paraId="4E1AEB26" w14:textId="44705311" w:rsidR="0049052B" w:rsidRDefault="005F26E5" w:rsidP="0081172E">
      <w:pPr>
        <w:pStyle w:val="a4"/>
        <w:numPr>
          <w:ilvl w:val="0"/>
          <w:numId w:val="3"/>
        </w:numPr>
        <w:tabs>
          <w:tab w:val="left" w:pos="483"/>
        </w:tabs>
        <w:ind w:right="126"/>
        <w:rPr>
          <w:sz w:val="20"/>
          <w:szCs w:val="20"/>
        </w:rPr>
      </w:pPr>
      <w:r w:rsidRPr="00113250">
        <w:rPr>
          <w:sz w:val="20"/>
          <w:szCs w:val="20"/>
        </w:rPr>
        <w:t>Все возможные споры и разногласия, связанные с исполнением настоящего Соглашения,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города Санкт-Петербурга и Ленинградской области.</w:t>
      </w:r>
    </w:p>
    <w:p w14:paraId="51864A00" w14:textId="77777777" w:rsidR="005F26E5" w:rsidRPr="005F26E5" w:rsidRDefault="005F26E5" w:rsidP="005F26E5">
      <w:pPr>
        <w:pStyle w:val="a4"/>
        <w:rPr>
          <w:sz w:val="20"/>
          <w:szCs w:val="20"/>
        </w:rPr>
      </w:pPr>
    </w:p>
    <w:p w14:paraId="79BC0012" w14:textId="5EB96D33" w:rsidR="0049052B" w:rsidRDefault="005F26E5" w:rsidP="0081172E">
      <w:pPr>
        <w:pStyle w:val="a4"/>
        <w:numPr>
          <w:ilvl w:val="0"/>
          <w:numId w:val="3"/>
        </w:numPr>
        <w:tabs>
          <w:tab w:val="left" w:pos="404"/>
        </w:tabs>
        <w:spacing w:line="229" w:lineRule="exact"/>
        <w:rPr>
          <w:sz w:val="20"/>
          <w:szCs w:val="20"/>
        </w:rPr>
      </w:pPr>
      <w:r w:rsidRPr="00113250">
        <w:rPr>
          <w:sz w:val="20"/>
          <w:szCs w:val="20"/>
        </w:rPr>
        <w:t>Настоящее соглашение составлено в двух экземплярах, имеющих одинаковую юридическую силу.</w:t>
      </w:r>
    </w:p>
    <w:p w14:paraId="16ABE7AA" w14:textId="77777777" w:rsidR="005F26E5" w:rsidRPr="005F26E5" w:rsidRDefault="005F26E5" w:rsidP="005F26E5">
      <w:pPr>
        <w:pStyle w:val="a4"/>
        <w:rPr>
          <w:sz w:val="20"/>
          <w:szCs w:val="20"/>
        </w:rPr>
      </w:pPr>
    </w:p>
    <w:p w14:paraId="0A9F271B" w14:textId="0F24FC71" w:rsidR="005F26E5" w:rsidRDefault="005F26E5" w:rsidP="005F26E5">
      <w:pPr>
        <w:pStyle w:val="a4"/>
        <w:tabs>
          <w:tab w:val="left" w:pos="404"/>
        </w:tabs>
        <w:spacing w:line="229" w:lineRule="exact"/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>Реквизиты и подписи сторон:</w:t>
      </w:r>
    </w:p>
    <w:p w14:paraId="18F53D11" w14:textId="77777777" w:rsidR="005F26E5" w:rsidRPr="00113250" w:rsidRDefault="005F26E5" w:rsidP="005F26E5">
      <w:pPr>
        <w:pStyle w:val="a4"/>
        <w:tabs>
          <w:tab w:val="left" w:pos="404"/>
        </w:tabs>
        <w:spacing w:line="229" w:lineRule="exact"/>
        <w:ind w:left="720"/>
        <w:jc w:val="center"/>
        <w:rPr>
          <w:sz w:val="20"/>
          <w:szCs w:val="20"/>
        </w:rPr>
      </w:pPr>
    </w:p>
    <w:tbl>
      <w:tblPr>
        <w:tblStyle w:val="TableNormal"/>
        <w:tblW w:w="5000" w:type="pct"/>
        <w:tblLook w:val="01E0" w:firstRow="1" w:lastRow="1" w:firstColumn="1" w:lastColumn="1" w:noHBand="0" w:noVBand="0"/>
      </w:tblPr>
      <w:tblGrid>
        <w:gridCol w:w="5636"/>
        <w:gridCol w:w="5140"/>
      </w:tblGrid>
      <w:tr w:rsidR="00113250" w:rsidRPr="00113250" w14:paraId="576A52D0" w14:textId="77777777" w:rsidTr="0081172E">
        <w:trPr>
          <w:trHeight w:val="2462"/>
        </w:trPr>
        <w:tc>
          <w:tcPr>
            <w:tcW w:w="2615" w:type="pct"/>
          </w:tcPr>
          <w:p w14:paraId="6F3413FE" w14:textId="28EB6021" w:rsidR="00113250" w:rsidRPr="005F26E5" w:rsidRDefault="00113250">
            <w:pPr>
              <w:pStyle w:val="TableParagraph"/>
              <w:rPr>
                <w:bCs/>
                <w:sz w:val="20"/>
                <w:szCs w:val="20"/>
                <w:u w:val="none"/>
              </w:rPr>
            </w:pPr>
            <w:r w:rsidRPr="005F26E5">
              <w:rPr>
                <w:bCs/>
                <w:w w:val="99"/>
                <w:sz w:val="20"/>
                <w:szCs w:val="20"/>
                <w:u w:val="none"/>
              </w:rPr>
              <w:t xml:space="preserve"> </w:t>
            </w:r>
            <w:r w:rsidRPr="005F26E5">
              <w:rPr>
                <w:bCs/>
                <w:sz w:val="20"/>
                <w:szCs w:val="20"/>
                <w:u w:val="none"/>
              </w:rPr>
              <w:t>Задаткодержатель:</w:t>
            </w:r>
          </w:p>
          <w:p w14:paraId="68D3A42F" w14:textId="77777777" w:rsidR="005F26E5" w:rsidRPr="0081172E" w:rsidRDefault="005F26E5">
            <w:pPr>
              <w:pStyle w:val="TableParagraph"/>
              <w:rPr>
                <w:b/>
                <w:sz w:val="20"/>
                <w:szCs w:val="20"/>
                <w:u w:val="none"/>
              </w:rPr>
            </w:pPr>
          </w:p>
          <w:p w14:paraId="3BEFEBDD" w14:textId="77777777" w:rsidR="00113250" w:rsidRPr="00113250" w:rsidRDefault="00113250" w:rsidP="00113250">
            <w:pPr>
              <w:ind w:left="110"/>
              <w:rPr>
                <w:sz w:val="20"/>
                <w:szCs w:val="20"/>
              </w:rPr>
            </w:pPr>
            <w:r w:rsidRPr="00113250">
              <w:rPr>
                <w:sz w:val="20"/>
                <w:szCs w:val="20"/>
              </w:rPr>
              <w:t>ООО «Строительная культура»</w:t>
            </w:r>
          </w:p>
          <w:p w14:paraId="7E384909" w14:textId="77777777" w:rsidR="00113250" w:rsidRPr="00113250" w:rsidRDefault="00113250" w:rsidP="00113250">
            <w:pPr>
              <w:spacing w:before="2" w:line="237" w:lineRule="auto"/>
              <w:ind w:left="110" w:right="509"/>
              <w:rPr>
                <w:sz w:val="20"/>
                <w:szCs w:val="20"/>
              </w:rPr>
            </w:pPr>
            <w:r w:rsidRPr="00113250">
              <w:rPr>
                <w:sz w:val="20"/>
                <w:szCs w:val="20"/>
              </w:rPr>
              <w:t>Юридический адрес: 195213, г. Санкт-Петербург, проспект Шаумяна, д. 50, Почтовый адрес: 193230, г. Санкт-Петербург, ул. Тельмана, д. 30, к. 2, кв. 88</w:t>
            </w:r>
          </w:p>
          <w:p w14:paraId="5056D09C" w14:textId="77777777" w:rsidR="00113250" w:rsidRPr="00113250" w:rsidRDefault="00113250" w:rsidP="00113250">
            <w:pPr>
              <w:spacing w:before="2"/>
              <w:ind w:left="110"/>
              <w:rPr>
                <w:sz w:val="20"/>
                <w:szCs w:val="20"/>
              </w:rPr>
            </w:pPr>
            <w:r w:rsidRPr="00113250">
              <w:rPr>
                <w:sz w:val="20"/>
                <w:szCs w:val="20"/>
              </w:rPr>
              <w:t xml:space="preserve">ОГРН </w:t>
            </w:r>
            <w:r w:rsidRPr="00113250">
              <w:rPr>
                <w:rFonts w:eastAsia="Calibri"/>
                <w:sz w:val="20"/>
                <w:szCs w:val="20"/>
                <w:lang w:eastAsia="en-US" w:bidi="ar-SA"/>
              </w:rPr>
              <w:t>1057812850314</w:t>
            </w:r>
            <w:r w:rsidRPr="00113250">
              <w:rPr>
                <w:sz w:val="20"/>
                <w:szCs w:val="20"/>
              </w:rPr>
              <w:t xml:space="preserve">, ИНН </w:t>
            </w:r>
            <w:r w:rsidRPr="00113250">
              <w:rPr>
                <w:rFonts w:eastAsia="Calibri"/>
                <w:sz w:val="20"/>
                <w:szCs w:val="20"/>
                <w:lang w:eastAsia="en-US" w:bidi="ar-SA"/>
              </w:rPr>
              <w:t>7806325470</w:t>
            </w:r>
            <w:r w:rsidRPr="00113250">
              <w:rPr>
                <w:sz w:val="20"/>
                <w:szCs w:val="20"/>
              </w:rPr>
              <w:t xml:space="preserve">, КПП </w:t>
            </w:r>
            <w:r w:rsidRPr="00113250">
              <w:rPr>
                <w:rFonts w:eastAsia="Calibri"/>
                <w:sz w:val="20"/>
                <w:szCs w:val="20"/>
                <w:lang w:eastAsia="en-US" w:bidi="ar-SA"/>
              </w:rPr>
              <w:t>780601001</w:t>
            </w:r>
            <w:r w:rsidRPr="00113250">
              <w:rPr>
                <w:sz w:val="20"/>
                <w:szCs w:val="20"/>
              </w:rPr>
              <w:t xml:space="preserve">, ОКПО </w:t>
            </w:r>
            <w:r w:rsidRPr="00113250">
              <w:rPr>
                <w:rFonts w:eastAsia="Calibri"/>
                <w:sz w:val="20"/>
                <w:szCs w:val="20"/>
                <w:lang w:eastAsia="en-US" w:bidi="ar-SA"/>
              </w:rPr>
              <w:t>77772486,</w:t>
            </w:r>
          </w:p>
          <w:p w14:paraId="2D8DD1B5" w14:textId="77777777" w:rsidR="00113250" w:rsidRPr="00113250" w:rsidRDefault="00113250" w:rsidP="00113250">
            <w:pPr>
              <w:ind w:left="110"/>
              <w:rPr>
                <w:sz w:val="20"/>
                <w:szCs w:val="20"/>
              </w:rPr>
            </w:pPr>
            <w:r w:rsidRPr="00113250">
              <w:rPr>
                <w:sz w:val="20"/>
                <w:szCs w:val="20"/>
              </w:rPr>
              <w:t xml:space="preserve">р/сч </w:t>
            </w:r>
            <w:r w:rsidRPr="00113250">
              <w:rPr>
                <w:rFonts w:eastAsia="Calibri"/>
                <w:sz w:val="20"/>
                <w:szCs w:val="20"/>
                <w:lang w:eastAsia="en-US" w:bidi="ar-SA"/>
              </w:rPr>
              <w:t>40702810332000001864</w:t>
            </w:r>
          </w:p>
          <w:p w14:paraId="3C5BA8A0" w14:textId="34B2C8D9" w:rsidR="00113250" w:rsidRPr="00113250" w:rsidRDefault="00113250" w:rsidP="00113250">
            <w:pPr>
              <w:pStyle w:val="TableParagraph"/>
              <w:rPr>
                <w:b/>
                <w:sz w:val="20"/>
                <w:szCs w:val="20"/>
                <w:u w:val="none"/>
              </w:rPr>
            </w:pPr>
            <w:r w:rsidRPr="00113250">
              <w:rPr>
                <w:sz w:val="20"/>
                <w:szCs w:val="20"/>
                <w:u w:val="none"/>
              </w:rPr>
              <w:t xml:space="preserve">в </w:t>
            </w:r>
            <w:r w:rsidRPr="00113250">
              <w:rPr>
                <w:rFonts w:eastAsia="Calibri"/>
                <w:sz w:val="20"/>
                <w:szCs w:val="20"/>
                <w:u w:val="none"/>
                <w:lang w:eastAsia="en-US" w:bidi="ar-SA"/>
              </w:rPr>
              <w:t xml:space="preserve">Филиале «Санкт-Петербургский» АО «АЛЬФА-БАНК» </w:t>
            </w:r>
            <w:r w:rsidRPr="00113250">
              <w:rPr>
                <w:sz w:val="20"/>
                <w:szCs w:val="20"/>
                <w:u w:val="none"/>
              </w:rPr>
              <w:t xml:space="preserve">БИК </w:t>
            </w:r>
            <w:r w:rsidRPr="00113250">
              <w:rPr>
                <w:rFonts w:eastAsia="Calibri"/>
                <w:sz w:val="20"/>
                <w:szCs w:val="20"/>
                <w:u w:val="none"/>
                <w:lang w:eastAsia="en-US" w:bidi="ar-SA"/>
              </w:rPr>
              <w:t>044030786</w:t>
            </w:r>
            <w:r w:rsidRPr="00113250">
              <w:rPr>
                <w:sz w:val="20"/>
                <w:szCs w:val="20"/>
                <w:u w:val="none"/>
              </w:rPr>
              <w:t xml:space="preserve">, к/сч </w:t>
            </w:r>
            <w:r w:rsidRPr="00113250">
              <w:rPr>
                <w:rFonts w:eastAsia="Calibri"/>
                <w:sz w:val="20"/>
                <w:szCs w:val="20"/>
                <w:u w:val="none"/>
                <w:lang w:eastAsia="en-US" w:bidi="ar-SA"/>
              </w:rPr>
              <w:t>30101810600000000786</w:t>
            </w:r>
            <w:r w:rsidRPr="00113250">
              <w:rPr>
                <w:sz w:val="20"/>
                <w:szCs w:val="20"/>
                <w:u w:val="none"/>
              </w:rPr>
              <w:t>,</w:t>
            </w:r>
          </w:p>
        </w:tc>
        <w:tc>
          <w:tcPr>
            <w:tcW w:w="2385" w:type="pct"/>
          </w:tcPr>
          <w:p w14:paraId="2360E628" w14:textId="77777777" w:rsidR="00113250" w:rsidRPr="005F26E5" w:rsidRDefault="00113250">
            <w:pPr>
              <w:pStyle w:val="TableParagraph"/>
              <w:rPr>
                <w:bCs/>
                <w:sz w:val="20"/>
                <w:szCs w:val="20"/>
                <w:u w:val="none"/>
              </w:rPr>
            </w:pPr>
            <w:r w:rsidRPr="005F26E5">
              <w:rPr>
                <w:bCs/>
                <w:w w:val="99"/>
                <w:sz w:val="20"/>
                <w:szCs w:val="20"/>
                <w:u w:val="none"/>
              </w:rPr>
              <w:t xml:space="preserve"> </w:t>
            </w:r>
            <w:r w:rsidRPr="005F26E5">
              <w:rPr>
                <w:bCs/>
                <w:sz w:val="20"/>
                <w:szCs w:val="20"/>
                <w:u w:val="none"/>
              </w:rPr>
              <w:t>Претендент:</w:t>
            </w:r>
          </w:p>
        </w:tc>
      </w:tr>
    </w:tbl>
    <w:p w14:paraId="0F974F4A" w14:textId="77777777" w:rsidR="0049052B" w:rsidRPr="00113250" w:rsidRDefault="0049052B">
      <w:pPr>
        <w:pStyle w:val="a3"/>
        <w:spacing w:before="3"/>
        <w:ind w:left="0"/>
        <w:jc w:val="left"/>
      </w:pPr>
    </w:p>
    <w:p w14:paraId="3AC97724" w14:textId="686CE96C" w:rsidR="0049052B" w:rsidRPr="005F26E5" w:rsidRDefault="005F26E5">
      <w:pPr>
        <w:pStyle w:val="1"/>
        <w:tabs>
          <w:tab w:val="left" w:pos="4472"/>
          <w:tab w:val="left" w:pos="5058"/>
          <w:tab w:val="left" w:pos="9481"/>
        </w:tabs>
        <w:spacing w:before="91"/>
        <w:ind w:left="102"/>
        <w:rPr>
          <w:b w:val="0"/>
          <w:bCs w:val="0"/>
        </w:rPr>
      </w:pPr>
      <w:r w:rsidRPr="005F26E5">
        <w:rPr>
          <w:b w:val="0"/>
          <w:bCs w:val="0"/>
        </w:rPr>
        <w:t>Задаткодержатель</w:t>
      </w:r>
      <w:r w:rsidRPr="005F26E5">
        <w:rPr>
          <w:b w:val="0"/>
          <w:bCs w:val="0"/>
          <w:u w:val="single"/>
        </w:rPr>
        <w:t xml:space="preserve"> </w:t>
      </w:r>
      <w:r w:rsidRPr="005F26E5">
        <w:rPr>
          <w:b w:val="0"/>
          <w:bCs w:val="0"/>
          <w:u w:val="single"/>
        </w:rPr>
        <w:tab/>
      </w:r>
      <w:r w:rsidRPr="005F26E5">
        <w:rPr>
          <w:b w:val="0"/>
          <w:bCs w:val="0"/>
        </w:rPr>
        <w:tab/>
      </w:r>
      <w:r w:rsidR="0081172E" w:rsidRPr="005F26E5">
        <w:rPr>
          <w:b w:val="0"/>
          <w:bCs w:val="0"/>
        </w:rPr>
        <w:t xml:space="preserve">              </w:t>
      </w:r>
      <w:r w:rsidRPr="005F26E5">
        <w:rPr>
          <w:b w:val="0"/>
          <w:bCs w:val="0"/>
        </w:rPr>
        <w:t xml:space="preserve">Претендент: </w:t>
      </w:r>
      <w:r w:rsidRPr="005F26E5">
        <w:rPr>
          <w:b w:val="0"/>
          <w:bCs w:val="0"/>
          <w:w w:val="99"/>
          <w:u w:val="single"/>
        </w:rPr>
        <w:t xml:space="preserve"> </w:t>
      </w:r>
      <w:r w:rsidRPr="005F26E5">
        <w:rPr>
          <w:b w:val="0"/>
          <w:bCs w:val="0"/>
          <w:u w:val="single"/>
        </w:rPr>
        <w:tab/>
      </w:r>
    </w:p>
    <w:p w14:paraId="5DEC6ED4" w14:textId="121428D4" w:rsidR="0049052B" w:rsidRPr="005F26E5" w:rsidRDefault="005F26E5" w:rsidP="005F26E5">
      <w:pPr>
        <w:pStyle w:val="a3"/>
        <w:tabs>
          <w:tab w:val="left" w:pos="6273"/>
        </w:tabs>
        <w:ind w:left="0"/>
        <w:jc w:val="left"/>
        <w:rPr>
          <w:bCs/>
        </w:rPr>
      </w:pPr>
      <w:r w:rsidRPr="005F26E5">
        <w:rPr>
          <w:bCs/>
        </w:rPr>
        <w:t>М.П.</w:t>
      </w:r>
      <w:r w:rsidRPr="005F26E5">
        <w:rPr>
          <w:bCs/>
        </w:rPr>
        <w:tab/>
        <w:t>М.П.</w:t>
      </w:r>
    </w:p>
    <w:sectPr w:rsidR="0049052B" w:rsidRPr="005F26E5" w:rsidSect="0081172E">
      <w:pgSz w:w="11910" w:h="16840"/>
      <w:pgMar w:top="567" w:right="567" w:bottom="567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607E0" w14:textId="77777777" w:rsidR="0081172E" w:rsidRDefault="0081172E" w:rsidP="0081172E">
      <w:r>
        <w:separator/>
      </w:r>
    </w:p>
  </w:endnote>
  <w:endnote w:type="continuationSeparator" w:id="0">
    <w:p w14:paraId="31F81624" w14:textId="77777777" w:rsidR="0081172E" w:rsidRDefault="0081172E" w:rsidP="0081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421C5" w14:textId="77777777" w:rsidR="0081172E" w:rsidRDefault="0081172E" w:rsidP="0081172E">
      <w:r>
        <w:separator/>
      </w:r>
    </w:p>
  </w:footnote>
  <w:footnote w:type="continuationSeparator" w:id="0">
    <w:p w14:paraId="27A100AD" w14:textId="77777777" w:rsidR="0081172E" w:rsidRDefault="0081172E" w:rsidP="00811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7FE4"/>
    <w:multiLevelType w:val="hybridMultilevel"/>
    <w:tmpl w:val="2DB28BEC"/>
    <w:lvl w:ilvl="0" w:tplc="76565088">
      <w:start w:val="1"/>
      <w:numFmt w:val="decimal"/>
      <w:lvlText w:val="%1."/>
      <w:lvlJc w:val="left"/>
      <w:pPr>
        <w:ind w:left="253" w:hanging="152"/>
        <w:jc w:val="left"/>
      </w:pPr>
      <w:rPr>
        <w:rFonts w:hint="default"/>
        <w:spacing w:val="-25"/>
        <w:w w:val="99"/>
        <w:lang w:val="ru-RU" w:eastAsia="ru-RU" w:bidi="ru-RU"/>
      </w:rPr>
    </w:lvl>
    <w:lvl w:ilvl="1" w:tplc="CA6C1CDC">
      <w:numFmt w:val="bullet"/>
      <w:lvlText w:val="•"/>
      <w:lvlJc w:val="left"/>
      <w:pPr>
        <w:ind w:left="1192" w:hanging="152"/>
      </w:pPr>
      <w:rPr>
        <w:rFonts w:hint="default"/>
        <w:lang w:val="ru-RU" w:eastAsia="ru-RU" w:bidi="ru-RU"/>
      </w:rPr>
    </w:lvl>
    <w:lvl w:ilvl="2" w:tplc="ADB46920">
      <w:numFmt w:val="bullet"/>
      <w:lvlText w:val="•"/>
      <w:lvlJc w:val="left"/>
      <w:pPr>
        <w:ind w:left="2125" w:hanging="152"/>
      </w:pPr>
      <w:rPr>
        <w:rFonts w:hint="default"/>
        <w:lang w:val="ru-RU" w:eastAsia="ru-RU" w:bidi="ru-RU"/>
      </w:rPr>
    </w:lvl>
    <w:lvl w:ilvl="3" w:tplc="6DEEC084">
      <w:numFmt w:val="bullet"/>
      <w:lvlText w:val="•"/>
      <w:lvlJc w:val="left"/>
      <w:pPr>
        <w:ind w:left="3057" w:hanging="152"/>
      </w:pPr>
      <w:rPr>
        <w:rFonts w:hint="default"/>
        <w:lang w:val="ru-RU" w:eastAsia="ru-RU" w:bidi="ru-RU"/>
      </w:rPr>
    </w:lvl>
    <w:lvl w:ilvl="4" w:tplc="3E327318">
      <w:numFmt w:val="bullet"/>
      <w:lvlText w:val="•"/>
      <w:lvlJc w:val="left"/>
      <w:pPr>
        <w:ind w:left="3990" w:hanging="152"/>
      </w:pPr>
      <w:rPr>
        <w:rFonts w:hint="default"/>
        <w:lang w:val="ru-RU" w:eastAsia="ru-RU" w:bidi="ru-RU"/>
      </w:rPr>
    </w:lvl>
    <w:lvl w:ilvl="5" w:tplc="CA50D1EC">
      <w:numFmt w:val="bullet"/>
      <w:lvlText w:val="•"/>
      <w:lvlJc w:val="left"/>
      <w:pPr>
        <w:ind w:left="4923" w:hanging="152"/>
      </w:pPr>
      <w:rPr>
        <w:rFonts w:hint="default"/>
        <w:lang w:val="ru-RU" w:eastAsia="ru-RU" w:bidi="ru-RU"/>
      </w:rPr>
    </w:lvl>
    <w:lvl w:ilvl="6" w:tplc="D9B47B40">
      <w:numFmt w:val="bullet"/>
      <w:lvlText w:val="•"/>
      <w:lvlJc w:val="left"/>
      <w:pPr>
        <w:ind w:left="5855" w:hanging="152"/>
      </w:pPr>
      <w:rPr>
        <w:rFonts w:hint="default"/>
        <w:lang w:val="ru-RU" w:eastAsia="ru-RU" w:bidi="ru-RU"/>
      </w:rPr>
    </w:lvl>
    <w:lvl w:ilvl="7" w:tplc="E56AA170">
      <w:numFmt w:val="bullet"/>
      <w:lvlText w:val="•"/>
      <w:lvlJc w:val="left"/>
      <w:pPr>
        <w:ind w:left="6788" w:hanging="152"/>
      </w:pPr>
      <w:rPr>
        <w:rFonts w:hint="default"/>
        <w:lang w:val="ru-RU" w:eastAsia="ru-RU" w:bidi="ru-RU"/>
      </w:rPr>
    </w:lvl>
    <w:lvl w:ilvl="8" w:tplc="B1A49442">
      <w:numFmt w:val="bullet"/>
      <w:lvlText w:val="•"/>
      <w:lvlJc w:val="left"/>
      <w:pPr>
        <w:ind w:left="7721" w:hanging="152"/>
      </w:pPr>
      <w:rPr>
        <w:rFonts w:hint="default"/>
        <w:lang w:val="ru-RU" w:eastAsia="ru-RU" w:bidi="ru-RU"/>
      </w:rPr>
    </w:lvl>
  </w:abstractNum>
  <w:abstractNum w:abstractNumId="1" w15:restartNumberingAfterBreak="0">
    <w:nsid w:val="103D3459"/>
    <w:multiLevelType w:val="hybridMultilevel"/>
    <w:tmpl w:val="F8BAAFD2"/>
    <w:lvl w:ilvl="0" w:tplc="8C66B6D6">
      <w:numFmt w:val="bullet"/>
      <w:lvlText w:val="–"/>
      <w:lvlJc w:val="left"/>
      <w:pPr>
        <w:ind w:left="102" w:hanging="1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A0DEDC56">
      <w:numFmt w:val="bullet"/>
      <w:lvlText w:val="•"/>
      <w:lvlJc w:val="left"/>
      <w:pPr>
        <w:ind w:left="1048" w:hanging="152"/>
      </w:pPr>
      <w:rPr>
        <w:rFonts w:hint="default"/>
        <w:lang w:val="ru-RU" w:eastAsia="ru-RU" w:bidi="ru-RU"/>
      </w:rPr>
    </w:lvl>
    <w:lvl w:ilvl="2" w:tplc="77DCC3A0">
      <w:numFmt w:val="bullet"/>
      <w:lvlText w:val="•"/>
      <w:lvlJc w:val="left"/>
      <w:pPr>
        <w:ind w:left="1997" w:hanging="152"/>
      </w:pPr>
      <w:rPr>
        <w:rFonts w:hint="default"/>
        <w:lang w:val="ru-RU" w:eastAsia="ru-RU" w:bidi="ru-RU"/>
      </w:rPr>
    </w:lvl>
    <w:lvl w:ilvl="3" w:tplc="4F003FD4">
      <w:numFmt w:val="bullet"/>
      <w:lvlText w:val="•"/>
      <w:lvlJc w:val="left"/>
      <w:pPr>
        <w:ind w:left="2945" w:hanging="152"/>
      </w:pPr>
      <w:rPr>
        <w:rFonts w:hint="default"/>
        <w:lang w:val="ru-RU" w:eastAsia="ru-RU" w:bidi="ru-RU"/>
      </w:rPr>
    </w:lvl>
    <w:lvl w:ilvl="4" w:tplc="300A5EF6">
      <w:numFmt w:val="bullet"/>
      <w:lvlText w:val="•"/>
      <w:lvlJc w:val="left"/>
      <w:pPr>
        <w:ind w:left="3894" w:hanging="152"/>
      </w:pPr>
      <w:rPr>
        <w:rFonts w:hint="default"/>
        <w:lang w:val="ru-RU" w:eastAsia="ru-RU" w:bidi="ru-RU"/>
      </w:rPr>
    </w:lvl>
    <w:lvl w:ilvl="5" w:tplc="593254B4">
      <w:numFmt w:val="bullet"/>
      <w:lvlText w:val="•"/>
      <w:lvlJc w:val="left"/>
      <w:pPr>
        <w:ind w:left="4843" w:hanging="152"/>
      </w:pPr>
      <w:rPr>
        <w:rFonts w:hint="default"/>
        <w:lang w:val="ru-RU" w:eastAsia="ru-RU" w:bidi="ru-RU"/>
      </w:rPr>
    </w:lvl>
    <w:lvl w:ilvl="6" w:tplc="153637E4">
      <w:numFmt w:val="bullet"/>
      <w:lvlText w:val="•"/>
      <w:lvlJc w:val="left"/>
      <w:pPr>
        <w:ind w:left="5791" w:hanging="152"/>
      </w:pPr>
      <w:rPr>
        <w:rFonts w:hint="default"/>
        <w:lang w:val="ru-RU" w:eastAsia="ru-RU" w:bidi="ru-RU"/>
      </w:rPr>
    </w:lvl>
    <w:lvl w:ilvl="7" w:tplc="895E7E12">
      <w:numFmt w:val="bullet"/>
      <w:lvlText w:val="•"/>
      <w:lvlJc w:val="left"/>
      <w:pPr>
        <w:ind w:left="6740" w:hanging="152"/>
      </w:pPr>
      <w:rPr>
        <w:rFonts w:hint="default"/>
        <w:lang w:val="ru-RU" w:eastAsia="ru-RU" w:bidi="ru-RU"/>
      </w:rPr>
    </w:lvl>
    <w:lvl w:ilvl="8" w:tplc="F3C222D0">
      <w:numFmt w:val="bullet"/>
      <w:lvlText w:val="•"/>
      <w:lvlJc w:val="left"/>
      <w:pPr>
        <w:ind w:left="7689" w:hanging="152"/>
      </w:pPr>
      <w:rPr>
        <w:rFonts w:hint="default"/>
        <w:lang w:val="ru-RU" w:eastAsia="ru-RU" w:bidi="ru-RU"/>
      </w:rPr>
    </w:lvl>
  </w:abstractNum>
  <w:abstractNum w:abstractNumId="2" w15:restartNumberingAfterBreak="0">
    <w:nsid w:val="597952E8"/>
    <w:multiLevelType w:val="hybridMultilevel"/>
    <w:tmpl w:val="AA40D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7516665">
    <w:abstractNumId w:val="1"/>
  </w:num>
  <w:num w:numId="2" w16cid:durableId="1176263187">
    <w:abstractNumId w:val="0"/>
  </w:num>
  <w:num w:numId="3" w16cid:durableId="1736927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2B"/>
    <w:rsid w:val="00113250"/>
    <w:rsid w:val="0049052B"/>
    <w:rsid w:val="004F0AFD"/>
    <w:rsid w:val="005F26E5"/>
    <w:rsid w:val="0081172E"/>
    <w:rsid w:val="0088182D"/>
    <w:rsid w:val="008C35D5"/>
    <w:rsid w:val="00935303"/>
    <w:rsid w:val="00C1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E851"/>
  <w15:docId w15:val="{892681AB-69CF-4E2E-A069-944582EB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75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ind w:left="107"/>
    </w:pPr>
    <w:rPr>
      <w:u w:val="single" w:color="000000"/>
    </w:rPr>
  </w:style>
  <w:style w:type="paragraph" w:styleId="a5">
    <w:name w:val="header"/>
    <w:basedOn w:val="a"/>
    <w:link w:val="a6"/>
    <w:uiPriority w:val="99"/>
    <w:unhideWhenUsed/>
    <w:rsid w:val="008117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172E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8117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172E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690</Words>
  <Characters>4975</Characters>
  <Application>Microsoft Office Word</Application>
  <DocSecurity>0</DocSecurity>
  <Lines>101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Надежда Николаева</cp:lastModifiedBy>
  <cp:revision>4</cp:revision>
  <dcterms:created xsi:type="dcterms:W3CDTF">2022-04-18T08:26:00Z</dcterms:created>
  <dcterms:modified xsi:type="dcterms:W3CDTF">2022-04-18T11:21:00Z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2022-04-18T00:00:00Z</vt:filetime>
  </property>
</Properties>
</file>