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8F652F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 w:rsidRPr="008F652F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08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</w:t>
      </w:r>
      <w:proofErr w:type="spellStart"/>
      <w:r>
        <w:rPr>
          <w:b/>
        </w:rPr>
        <w:t>Ру</w:t>
      </w:r>
      <w:proofErr w:type="spellEnd"/>
      <w:r>
        <w:rPr>
          <w:b/>
        </w:rPr>
        <w:t>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proofErr w:type="spellStart"/>
      <w:r w:rsidRPr="008F652F">
        <w:t>Дробышевского</w:t>
      </w:r>
      <w:proofErr w:type="spellEnd"/>
      <w:r w:rsidRPr="008F652F">
        <w:t xml:space="preserve">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</w:t>
      </w:r>
      <w:proofErr w:type="gramEnd"/>
      <w:r w:rsidR="00F71047" w:rsidRPr="0042331D">
        <w:t>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</w:t>
      </w:r>
      <w:proofErr w:type="gramStart"/>
      <w:r w:rsidR="007E34E3">
        <w:t>Московск</w:t>
      </w:r>
      <w:r w:rsidR="00AA64EE">
        <w:t>ая</w:t>
      </w:r>
      <w:proofErr w:type="gramEnd"/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>ООО "</w:t>
      </w:r>
      <w:proofErr w:type="spellStart"/>
      <w:r w:rsidR="00AA64EE">
        <w:t>Ру</w:t>
      </w:r>
      <w:proofErr w:type="spellEnd"/>
      <w:r w:rsidR="00AA64EE">
        <w:t xml:space="preserve">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Pr="0042331D">
        <w:rPr>
          <w:sz w:val="24"/>
          <w:szCs w:val="24"/>
        </w:rPr>
        <w:t>дств в п</w:t>
      </w:r>
      <w:proofErr w:type="gramEnd"/>
      <w:r w:rsidRPr="0042331D">
        <w:rPr>
          <w:sz w:val="24"/>
          <w:szCs w:val="24"/>
        </w:rPr>
        <w:t xml:space="preserve">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11.2. Если Заявителем подана новая заявка без отзыва </w:t>
      </w:r>
      <w:proofErr w:type="gramStart"/>
      <w:r w:rsidRPr="0042331D">
        <w:t>первоначальной</w:t>
      </w:r>
      <w:proofErr w:type="gramEnd"/>
      <w:r w:rsidRPr="0042331D">
        <w:t>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bookmarkStart w:id="0" w:name="_GoBack"/>
      <w:bookmarkEnd w:id="0"/>
      <w:r w:rsidR="000366DF" w:rsidRPr="0042331D">
        <w:lastRenderedPageBreak/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</w:t>
            </w:r>
            <w:proofErr w:type="spellStart"/>
            <w:r w:rsidRPr="008F652F">
              <w:rPr>
                <w:b/>
              </w:rPr>
              <w:t>Ру</w:t>
            </w:r>
            <w:proofErr w:type="spellEnd"/>
            <w:r w:rsidRPr="008F652F">
              <w:rPr>
                <w:b/>
              </w:rPr>
              <w:t>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 xml:space="preserve">129344, г. Москва, ул. Енисейская, д. 1, стр. 8, </w:t>
            </w:r>
            <w:proofErr w:type="spellStart"/>
            <w:r w:rsidRPr="00F1185E">
              <w:t>эт</w:t>
            </w:r>
            <w:proofErr w:type="spellEnd"/>
            <w:r w:rsidRPr="00F1185E">
              <w:t>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proofErr w:type="gramStart"/>
            <w:r>
              <w:t>р</w:t>
            </w:r>
            <w:proofErr w:type="gramEnd"/>
            <w:r>
              <w:t xml:space="preserve">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370C49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br6YkzMKE6Yf6BAA+pWCD0RdUqiobVH8luU8hrlzDVo=</DigestValue>
    </Reference>
    <Reference Type="http://www.w3.org/2000/09/xmldsig#Object" URI="#idOfficeObject">
      <DigestMethod Algorithm="urn:ietf:params:xml:ns:cpxmlsec:algorithms:gostr3411"/>
      <DigestValue>wfYBbde2m7H7IhhiOv7WouzoZZ3ZLdZhN6mzY1i0rCI=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EvKiiBSAftUA0/GxJLhH9lLyh3e8E880kM23EnrJEAg=</DigestValue>
    </Reference>
  </SignedInfo>
  <SignatureValue>7C85q8BcsXFM1g0iE0SU/ESeK+ENZoJA3AbnBheEZ3WaJyj7UXIwS9T8MLkDcNtg
aenpFjJMxEySS5Se1/QomQ==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bDZFhsYw3O/J9uf0GROrnBIYIXU=</DigestValue>
      </Reference>
      <Reference URI="/word/document.xml?ContentType=application/vnd.openxmlformats-officedocument.wordprocessingml.document.main+xml">
        <DigestMethod Algorithm="http://www.w3.org/2000/09/xmldsig#sha1"/>
        <DigestValue>ucez7hE32dxCKBFthP6VeekPjWk=</DigestValue>
      </Reference>
      <Reference URI="/word/endnotes.xml?ContentType=application/vnd.openxmlformats-officedocument.wordprocessingml.endnotes+xml">
        <DigestMethod Algorithm="http://www.w3.org/2000/09/xmldsig#sha1"/>
        <DigestValue>FnZdY9CMHcpKFS6H+j2KtxEeBqw=</DigestValue>
      </Reference>
      <Reference URI="/word/fontTable.xml?ContentType=application/vnd.openxmlformats-officedocument.wordprocessingml.fontTable+xml">
        <DigestMethod Algorithm="http://www.w3.org/2000/09/xmldsig#sha1"/>
        <DigestValue>B9egqJFtfuoK/eq8r/yeK2VwqX4=</DigestValue>
      </Reference>
      <Reference URI="/word/footer1.xml?ContentType=application/vnd.openxmlformats-officedocument.wordprocessingml.footer+xml">
        <DigestMethod Algorithm="http://www.w3.org/2000/09/xmldsig#sha1"/>
        <DigestValue>F05OXJUDifszoaQJCU0CC7tlhsw=</DigestValue>
      </Reference>
      <Reference URI="/word/footer2.xml?ContentType=application/vnd.openxmlformats-officedocument.wordprocessingml.footer+xml">
        <DigestMethod Algorithm="http://www.w3.org/2000/09/xmldsig#sha1"/>
        <DigestValue>7G9YuIfTtUpOsr1CERpZuIqgZt0=</DigestValue>
      </Reference>
      <Reference URI="/word/footer3.xml?ContentType=application/vnd.openxmlformats-officedocument.wordprocessingml.footer+xml">
        <DigestMethod Algorithm="http://www.w3.org/2000/09/xmldsig#sha1"/>
        <DigestValue>7G9YuIfTtUpOsr1CERpZuIqgZt0=</DigestValue>
      </Reference>
      <Reference URI="/word/footnotes.xml?ContentType=application/vnd.openxmlformats-officedocument.wordprocessingml.footnotes+xml">
        <DigestMethod Algorithm="http://www.w3.org/2000/09/xmldsig#sha1"/>
        <DigestValue>lH6nUXBxcvngyFjDwCoQgOkBtVs=</DigestValue>
      </Reference>
      <Reference URI="/word/header1.xml?ContentType=application/vnd.openxmlformats-officedocument.wordprocessingml.header+xml">
        <DigestMethod Algorithm="http://www.w3.org/2000/09/xmldsig#sha1"/>
        <DigestValue>2HjcRPRH5VOoKHnrl8Q1/fcKRpc=</DigestValue>
      </Reference>
      <Reference URI="/word/header2.xml?ContentType=application/vnd.openxmlformats-officedocument.wordprocessingml.header+xml">
        <DigestMethod Algorithm="http://www.w3.org/2000/09/xmldsig#sha1"/>
        <DigestValue>mn+l2OV+ja7nxSWc+0YaGYjlOaE=</DigestValue>
      </Reference>
      <Reference URI="/word/header3.xml?ContentType=application/vnd.openxmlformats-officedocument.wordprocessingml.header+xml">
        <DigestMethod Algorithm="http://www.w3.org/2000/09/xmldsig#sha1"/>
        <DigestValue>CxJoJ2d3x6IBYehoEHMHWENA27Q=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jg9B34c5BIVvdSLvuFqUKH2OSd8=</DigestValue>
      </Reference>
      <Reference URI="/word/styles.xml?ContentType=application/vnd.openxmlformats-officedocument.wordprocessingml.styles+xml">
        <DigestMethod Algorithm="http://www.w3.org/2000/09/xmldsig#sha1"/>
        <DigestValue>6y5UjWB9jaD+asEzg+vKXT5XBug=</DigestValue>
      </Reference>
      <Reference URI="/word/stylesWithEffects.xml?ContentType=application/vnd.ms-word.stylesWithEffects+xml">
        <DigestMethod Algorithm="http://www.w3.org/2000/09/xmldsig#sha1"/>
        <DigestValue>tx1uA+hIf+YS58wmozb17a4+Nlc=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6QPeHc6txlagZwX0UqfhxHxw3vI=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2019-04-19T09:30:54Z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16.0.11425/16</OfficeVersion>
          <ApplicationVersion>16.0.11425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2019-04-19T09:30:54Z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2018-08-03T08:50:00Z</dcterms:modified>
</cp:coreProperties>
</file>