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F6EC2" w:rsidRPr="00593108">
        <w:rPr>
          <w:color w:val="000000" w:themeColor="text1"/>
          <w:sz w:val="22"/>
          <w:szCs w:val="22"/>
        </w:rPr>
        <w:t xml:space="preserve">Гудковой Людмилы Николаевны </w:t>
      </w:r>
      <w:r w:rsidR="00DF6EC2" w:rsidRPr="003D7BA6">
        <w:rPr>
          <w:sz w:val="22"/>
          <w:szCs w:val="22"/>
        </w:rPr>
        <w:t>Корчагин Павел Олегович</w:t>
      </w:r>
      <w:r w:rsidR="00DF6EC2" w:rsidRPr="001917CD">
        <w:rPr>
          <w:sz w:val="22"/>
          <w:szCs w:val="22"/>
        </w:rPr>
        <w:t xml:space="preserve">, </w:t>
      </w:r>
      <w:r w:rsidR="00DF6EC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F6EC2" w:rsidRPr="00593108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11.06.2021 по делу № А56-30907/2021, Определения Арбитражного суда города Санкт-Петербурга и Ленинградской области от 20.10.2021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F6EC2">
        <w:rPr>
          <w:sz w:val="22"/>
          <w:szCs w:val="22"/>
          <w:lang w:eastAsia="fa-IR" w:bidi="fa-IR"/>
        </w:rPr>
        <w:t>Гудковой Л.Н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DF6EC2" w:rsidP="00827608">
            <w:pPr>
              <w:snapToGrid w:val="0"/>
            </w:pPr>
            <w:r>
              <w:rPr>
                <w:sz w:val="22"/>
                <w:szCs w:val="22"/>
              </w:rPr>
              <w:t>Гудковой Л.Н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2022-07-01T18:07:00Z</dcterms:modified>
</cp:coreProperties>
</file>