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A92909" w:rsidRDefault="005D6E5C" w:rsidP="00184B79">
      <w:pPr>
        <w:jc w:val="center"/>
        <w:outlineLvl w:val="0"/>
        <w:rPr>
          <w:b/>
        </w:rPr>
      </w:pPr>
      <w:r>
        <w:rPr>
          <w:b/>
        </w:rPr>
        <w:t>Договор</w:t>
      </w:r>
      <w:r w:rsidR="00184B79" w:rsidRPr="00A92909">
        <w:rPr>
          <w:b/>
        </w:rPr>
        <w:t xml:space="preserve"> о задатке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A92909">
        <w:rPr>
          <w:rFonts w:ascii="Times New Roman" w:hAnsi="Times New Roman"/>
          <w:sz w:val="20"/>
        </w:rPr>
        <w:t xml:space="preserve">г. </w:t>
      </w:r>
      <w:r w:rsidR="00990098">
        <w:rPr>
          <w:rFonts w:ascii="Times New Roman" w:hAnsi="Times New Roman"/>
          <w:sz w:val="20"/>
        </w:rPr>
        <w:t>Санкт-Петербург</w:t>
      </w:r>
      <w:r w:rsidRPr="00A92909">
        <w:rPr>
          <w:rFonts w:ascii="Times New Roman" w:hAnsi="Times New Roman"/>
          <w:sz w:val="20"/>
        </w:rPr>
        <w:t xml:space="preserve">                                                                                             </w:t>
      </w:r>
      <w:proofErr w:type="gramStart"/>
      <w:r w:rsidRPr="00A92909">
        <w:rPr>
          <w:rFonts w:ascii="Times New Roman" w:hAnsi="Times New Roman"/>
          <w:sz w:val="20"/>
        </w:rPr>
        <w:t xml:space="preserve">   «</w:t>
      </w:r>
      <w:proofErr w:type="gramEnd"/>
      <w:r w:rsidRPr="00A92909">
        <w:rPr>
          <w:rFonts w:ascii="Times New Roman" w:hAnsi="Times New Roman"/>
          <w:sz w:val="20"/>
        </w:rPr>
        <w:t>____» __________ 201</w:t>
      </w:r>
      <w:r w:rsidR="00F61B6F">
        <w:rPr>
          <w:rFonts w:ascii="Times New Roman" w:hAnsi="Times New Roman"/>
          <w:sz w:val="20"/>
        </w:rPr>
        <w:t>9</w:t>
      </w:r>
      <w:r w:rsidR="005D6E5C">
        <w:rPr>
          <w:rFonts w:ascii="Times New Roman" w:hAnsi="Times New Roman"/>
          <w:sz w:val="20"/>
        </w:rPr>
        <w:t xml:space="preserve"> </w:t>
      </w:r>
      <w:r w:rsidRPr="00A92909">
        <w:rPr>
          <w:rFonts w:ascii="Times New Roman" w:hAnsi="Times New Roman"/>
          <w:sz w:val="20"/>
        </w:rPr>
        <w:t>года.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ind w:firstLine="708"/>
        <w:jc w:val="both"/>
      </w:pPr>
      <w:r w:rsidRPr="00A92909">
        <w:t>Для обеспечения надлежащего и точного исполнения обязательств и в соответствии с условиями о проведении торгов по продаже</w:t>
      </w:r>
      <w:r w:rsidR="00722058" w:rsidRPr="00A92909">
        <w:t xml:space="preserve"> </w:t>
      </w:r>
      <w:r w:rsidR="005D6E5C">
        <w:t xml:space="preserve">прав требования </w:t>
      </w:r>
      <w:r w:rsidRPr="00A92909">
        <w:t>О</w:t>
      </w:r>
      <w:r w:rsidR="00412EA4">
        <w:t xml:space="preserve">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="00990098">
        <w:t>,</w:t>
      </w:r>
      <w:r w:rsidR="00821199" w:rsidRPr="00A92909">
        <w:t xml:space="preserve"> назначенных </w:t>
      </w:r>
      <w:r w:rsidRPr="00A92909">
        <w:t xml:space="preserve">на </w:t>
      </w:r>
      <w:r w:rsidR="005D6E5C">
        <w:t>31.01.2019</w:t>
      </w:r>
      <w:r w:rsidR="00722058" w:rsidRPr="00A92909">
        <w:t xml:space="preserve"> года</w:t>
      </w:r>
    </w:p>
    <w:p w:rsidR="00184B79" w:rsidRPr="00A92909" w:rsidRDefault="00320AAE" w:rsidP="00412EA4">
      <w:pPr>
        <w:ind w:firstLine="708"/>
        <w:jc w:val="both"/>
      </w:pPr>
      <w:r>
        <w:t xml:space="preserve">Исполняющий обязанности конкурсного управляющего </w:t>
      </w:r>
      <w:r w:rsidR="00412EA4" w:rsidRPr="00412EA4">
        <w:t>Обществ</w:t>
      </w:r>
      <w:r w:rsidR="00401412">
        <w:t>а</w:t>
      </w:r>
      <w:r w:rsidR="00412EA4" w:rsidRPr="00412EA4">
        <w:t xml:space="preserve"> с ограниченной ответственностью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</w:t>
      </w:r>
      <w:r w:rsidR="00990098" w:rsidRPr="00412EA4">
        <w:t xml:space="preserve"> Бабенко Иван Владимирович, действующий на основании Решения Арбитражного суда города Санкт-Петербурга и Ленинградской области от </w:t>
      </w:r>
      <w:r w:rsidR="00412EA4" w:rsidRPr="00412EA4">
        <w:t>12 мая 2017 года</w:t>
      </w:r>
      <w:r w:rsidR="00990098" w:rsidRPr="00412EA4">
        <w:t xml:space="preserve"> по делу </w:t>
      </w:r>
      <w:r w:rsidR="00412EA4">
        <w:t>А56-70892/2016</w:t>
      </w:r>
      <w:r w:rsidR="00821199" w:rsidRPr="00A92909">
        <w:t xml:space="preserve">, </w:t>
      </w:r>
      <w:r w:rsidR="00184B79" w:rsidRPr="00A92909">
        <w:t>именуем</w:t>
      </w:r>
      <w:r w:rsidR="00A92909">
        <w:t>ый</w:t>
      </w:r>
      <w:r w:rsidR="00184B79" w:rsidRPr="00A92909">
        <w:t xml:space="preserve"> в дальнейшем </w:t>
      </w:r>
      <w:r w:rsidR="006B078F" w:rsidRPr="00A92909">
        <w:t>Организатор</w:t>
      </w:r>
      <w:r w:rsidR="00184B79" w:rsidRPr="00A92909">
        <w:t>, с одной стороны, и</w:t>
      </w:r>
    </w:p>
    <w:p w:rsidR="00184B79" w:rsidRPr="00A92909" w:rsidRDefault="00184B79" w:rsidP="00184B79">
      <w:pPr>
        <w:ind w:firstLine="708"/>
        <w:jc w:val="both"/>
      </w:pPr>
      <w:r w:rsidRPr="00A92909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A92909">
        <w:t>ый</w:t>
      </w:r>
      <w:proofErr w:type="spellEnd"/>
      <w:r w:rsidRPr="00A92909">
        <w:t xml:space="preserve">) в дальнейшем </w:t>
      </w:r>
      <w:r w:rsidR="006B078F" w:rsidRPr="00A92909">
        <w:t>Участник</w:t>
      </w:r>
      <w:r w:rsidRPr="00A92909">
        <w:rPr>
          <w:b/>
        </w:rPr>
        <w:t>,</w:t>
      </w:r>
      <w:r w:rsidRPr="00A92909">
        <w:t xml:space="preserve"> с другой стороны, заключили настоящ</w:t>
      </w:r>
      <w:r w:rsidR="00722058" w:rsidRPr="00A92909">
        <w:t>ий договор</w:t>
      </w:r>
      <w:r w:rsidRPr="00A92909">
        <w:t xml:space="preserve"> о нижеследующем:</w:t>
      </w:r>
    </w:p>
    <w:p w:rsidR="00412EA4" w:rsidRPr="00412EA4" w:rsidRDefault="00184B79" w:rsidP="00412EA4">
      <w:pPr>
        <w:jc w:val="both"/>
      </w:pPr>
      <w:r w:rsidRPr="00A92909">
        <w:t xml:space="preserve">1.В соответствии с условиями настоящего </w:t>
      </w:r>
      <w:r w:rsidR="00722058" w:rsidRPr="00A92909">
        <w:t>Договора</w:t>
      </w:r>
      <w:r w:rsidRPr="00A92909">
        <w:t>, для участия</w:t>
      </w:r>
      <w:r w:rsidRPr="00A92909">
        <w:rPr>
          <w:b/>
        </w:rPr>
        <w:t xml:space="preserve"> </w:t>
      </w:r>
      <w:r w:rsidRPr="00A92909">
        <w:t xml:space="preserve">в торгах по продаже </w:t>
      </w:r>
      <w:r w:rsidR="005D6E5C">
        <w:t xml:space="preserve">прав требования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>»</w:t>
      </w:r>
      <w:r w:rsidR="005D6E5C">
        <w:t xml:space="preserve"> к дебиторам</w:t>
      </w:r>
      <w:r w:rsidRPr="00A92909">
        <w:t>,</w:t>
      </w:r>
      <w:r w:rsidRPr="00412EA4">
        <w:t xml:space="preserve"> назначенных на </w:t>
      </w:r>
      <w:r w:rsidR="00F61B6F">
        <w:t>26 марта</w:t>
      </w:r>
      <w:bookmarkStart w:id="0" w:name="_GoBack"/>
      <w:bookmarkEnd w:id="0"/>
      <w:r w:rsidR="005D6E5C">
        <w:t xml:space="preserve"> 2019</w:t>
      </w:r>
      <w:r w:rsidRPr="00412EA4">
        <w:t xml:space="preserve"> года</w:t>
      </w:r>
      <w:r w:rsidRPr="00A92909">
        <w:t xml:space="preserve">, </w:t>
      </w:r>
      <w:r w:rsidR="006B078F" w:rsidRPr="00A92909">
        <w:t>Участник</w:t>
      </w:r>
      <w:r w:rsidRPr="00412EA4">
        <w:t xml:space="preserve"> </w:t>
      </w:r>
      <w:r w:rsidRPr="00A92909">
        <w:t>перечисляет на</w:t>
      </w:r>
      <w:r w:rsidR="000E5651" w:rsidRPr="00A92909">
        <w:t xml:space="preserve"> </w:t>
      </w:r>
      <w:r w:rsidRPr="00A92909">
        <w:t xml:space="preserve">счет </w:t>
      </w:r>
      <w:r w:rsidR="00412EA4">
        <w:t xml:space="preserve">ООО «НПО </w:t>
      </w:r>
      <w:proofErr w:type="spellStart"/>
      <w:r w:rsidR="00412EA4">
        <w:t>Ленмашнефтехим</w:t>
      </w:r>
      <w:proofErr w:type="spellEnd"/>
      <w:r w:rsidR="00412EA4">
        <w:t xml:space="preserve">» </w:t>
      </w:r>
      <w:r w:rsidRPr="00A92909">
        <w:t xml:space="preserve">задаток в размере </w:t>
      </w:r>
      <w:r w:rsidR="000E5651" w:rsidRPr="00A92909">
        <w:t>20% от начальной цены</w:t>
      </w:r>
      <w:r w:rsidRPr="00A92909">
        <w:t xml:space="preserve"> по следующим реквизитам: </w:t>
      </w:r>
      <w:r w:rsidR="00412EA4" w:rsidRPr="00412EA4">
        <w:t>р/с 40702810600062000892 в Филиале Банка «ВБРР» (АО) в г. Санкт-Петербурге, к/</w:t>
      </w:r>
      <w:proofErr w:type="spellStart"/>
      <w:r w:rsidR="00412EA4" w:rsidRPr="00412EA4">
        <w:t>сч</w:t>
      </w:r>
      <w:proofErr w:type="spellEnd"/>
      <w:r w:rsidR="00412EA4" w:rsidRPr="00412EA4">
        <w:t xml:space="preserve"> 30101810800000000764, БИК 044030764, получатель ООО «НПО </w:t>
      </w:r>
      <w:proofErr w:type="spellStart"/>
      <w:r w:rsidR="00412EA4" w:rsidRPr="00412EA4">
        <w:t>Ленмашнефтехим</w:t>
      </w:r>
      <w:proofErr w:type="spellEnd"/>
      <w:r w:rsidR="00412EA4" w:rsidRPr="00412EA4">
        <w:t>» (</w:t>
      </w:r>
      <w:r w:rsidR="00CF6442">
        <w:t xml:space="preserve">ИНН 4706025660, </w:t>
      </w:r>
      <w:r w:rsidR="00412EA4" w:rsidRPr="00412EA4">
        <w:t xml:space="preserve">КПП 470601001). </w:t>
      </w:r>
    </w:p>
    <w:p w:rsidR="000E5651" w:rsidRPr="000E5651" w:rsidRDefault="000E5651" w:rsidP="00412EA4">
      <w:pPr>
        <w:jc w:val="both"/>
      </w:pPr>
      <w:r w:rsidRPr="000E5651">
        <w:t>1.1. Реализуемое имущество</w:t>
      </w:r>
      <w:r w:rsidR="005D6E5C">
        <w:t xml:space="preserve"> (права требования)</w:t>
      </w:r>
      <w:r w:rsidRPr="000E5651">
        <w:t xml:space="preserve">: перечень </w:t>
      </w:r>
      <w:r w:rsidR="005D6E5C">
        <w:t>прав требования к дебиторам</w:t>
      </w:r>
      <w:r w:rsidRPr="000E5651">
        <w:t xml:space="preserve"> в соответствии с распределением по лотам опубликован на </w:t>
      </w:r>
      <w:r w:rsidRPr="00A92909">
        <w:t xml:space="preserve">Электронной площадке </w:t>
      </w:r>
      <w:r w:rsidRPr="000E5651">
        <w:t xml:space="preserve">и </w:t>
      </w:r>
      <w:r w:rsidR="00412EA4">
        <w:t xml:space="preserve">сайте </w:t>
      </w:r>
      <w:r w:rsidRPr="000E5651">
        <w:t>ЕФРСБ.</w:t>
      </w:r>
    </w:p>
    <w:p w:rsidR="000E5651" w:rsidRPr="000E5651" w:rsidRDefault="000E5651" w:rsidP="000E5651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412EA4">
        <w:t xml:space="preserve">2. Задаток должен быть внесен Участником на указанный в п.1 настоящего </w:t>
      </w:r>
      <w:r w:rsidR="005D6E5C">
        <w:t>Договора</w:t>
      </w:r>
      <w:r w:rsidRPr="00412EA4">
        <w:t xml:space="preserve"> счет не позднее срока</w:t>
      </w:r>
      <w:r w:rsidRPr="000E5651">
        <w:rPr>
          <w:rFonts w:eastAsia="Calibri"/>
          <w:lang w:eastAsia="en-US"/>
        </w:rPr>
        <w:t xml:space="preserve"> окончания приема заявок,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 Заявитель обязан обеспечить поступление задатка на указанный счет, не позднее даты и времени окончания приема заявок на участие в торгах для соответствующего периода проведения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3. В случае не поступления суммы задатка на указанный счет в предусмотренный срок, обязательства Участника по внесению задатка для целей участия в торгах, считаются невыполненными.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4. Задаток вносится Участником в качестве обеспечения исполнения обязанности по оплате продаваем</w:t>
      </w:r>
      <w:r w:rsidR="005D6E5C">
        <w:rPr>
          <w:lang w:eastAsia="ar-SA"/>
        </w:rPr>
        <w:t>ых</w:t>
      </w:r>
      <w:r w:rsidRPr="000E5651">
        <w:rPr>
          <w:lang w:eastAsia="ar-SA"/>
        </w:rPr>
        <w:t xml:space="preserve"> на торгах </w:t>
      </w:r>
      <w:r w:rsidR="005D6E5C">
        <w:rPr>
          <w:lang w:eastAsia="ar-SA"/>
        </w:rPr>
        <w:t>прав требования</w:t>
      </w:r>
      <w:r w:rsidRPr="000E5651">
        <w:rPr>
          <w:lang w:eastAsia="ar-SA"/>
        </w:rPr>
        <w:t>. Внесение задатка за Участника третьими лицами не допускается.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b/>
          <w:lang w:eastAsia="ar-SA"/>
        </w:rPr>
      </w:pPr>
      <w:r w:rsidRPr="000E5651">
        <w:rPr>
          <w:b/>
          <w:lang w:eastAsia="ar-SA"/>
        </w:rPr>
        <w:t xml:space="preserve">5. В платежном документе о внесении суммы задатка в графе «назначение платежа» должно быть указано: «задаток для участия в торгах по продаже </w:t>
      </w:r>
      <w:r w:rsidR="005D6E5C">
        <w:rPr>
          <w:b/>
          <w:lang w:eastAsia="ar-SA"/>
        </w:rPr>
        <w:t>прав требования</w:t>
      </w:r>
      <w:r w:rsidRPr="000E5651">
        <w:rPr>
          <w:b/>
          <w:lang w:eastAsia="ar-SA"/>
        </w:rPr>
        <w:t xml:space="preserve"> </w:t>
      </w:r>
      <w:r w:rsidR="00412EA4">
        <w:rPr>
          <w:b/>
          <w:lang w:eastAsia="ar-SA"/>
        </w:rPr>
        <w:t xml:space="preserve">ООО «НПО </w:t>
      </w:r>
      <w:proofErr w:type="spellStart"/>
      <w:r w:rsidR="00412EA4">
        <w:rPr>
          <w:b/>
          <w:lang w:eastAsia="ar-SA"/>
        </w:rPr>
        <w:t>Ленмашнефтехим</w:t>
      </w:r>
      <w:proofErr w:type="spellEnd"/>
      <w:r w:rsidR="00412EA4">
        <w:rPr>
          <w:b/>
          <w:lang w:eastAsia="ar-SA"/>
        </w:rPr>
        <w:t>»</w:t>
      </w:r>
      <w:r w:rsidRPr="000E5651">
        <w:rPr>
          <w:b/>
          <w:lang w:eastAsia="ar-SA"/>
        </w:rPr>
        <w:t xml:space="preserve"> по лоту № ___ НДС не облагается.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6. На денежные средства, перечисляемые в соответствии с настоящим </w:t>
      </w:r>
      <w:r w:rsidR="006B078F" w:rsidRPr="00A92909">
        <w:rPr>
          <w:lang w:eastAsia="ar-SA"/>
        </w:rPr>
        <w:t>Договором</w:t>
      </w:r>
      <w:r w:rsidRPr="000E5651">
        <w:rPr>
          <w:lang w:eastAsia="ar-SA"/>
        </w:rPr>
        <w:t xml:space="preserve"> проценты не начисляются.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 Условия возврата и удержания суммы Задатков.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7.1. Задаток возвращается на расчетный счет Участника с которого поступил задаток в течение 5 рабочих дней с даты подписания протокола по итогам торгов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не был допущен к участию в торгах; </w:t>
      </w:r>
      <w:r w:rsidRPr="000E5651">
        <w:rPr>
          <w:lang w:eastAsia="ar-SA"/>
        </w:rPr>
        <w:tab/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участвовал в торгах, не выиграл их и не является «Вторым победителем торгов» - абзац 2 пункта 16 статьи 110 Закона о банкротстве, в соответствии с которым в случае отказа или уклонения победителя торгов от подписания данного договора в течение пяти дней с даты получения указанного предложения внешнего управляющего внесенный задаток ему не возвращается и внешний управляющий вправе предложить заключить договор купли-продажи предприятия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торгов);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в) Участник отозвал свою заявку до признания его участником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г) Отмены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7.2. Задаток возвращается на расчетный счет Участника с которого поступил задаток в течение 5 рабочих дней с даты принятия решения о признании торгов несостоявшимися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rFonts w:eastAsia="Calibri"/>
          <w:lang w:eastAsia="en-US"/>
        </w:rPr>
      </w:pPr>
      <w:r w:rsidRPr="000E5651">
        <w:rPr>
          <w:lang w:eastAsia="ar-SA"/>
        </w:rPr>
        <w:t xml:space="preserve">а) Участником переведен задаток, но не подана заявка или заявка Участника признана несоответствующей </w:t>
      </w:r>
      <w:r w:rsidRPr="000E5651">
        <w:rPr>
          <w:rFonts w:eastAsia="Calibri"/>
          <w:lang w:eastAsia="en-US"/>
        </w:rPr>
        <w:t>условиям торгов;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7.3. Задаток не возвращается в следующих случаях: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а) Участник уклоняется от заключения Договора в срок, установленный извещением о проведении торгов;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б) Участник уклоняется от оплаты продаваемого на торгах Имущества в срок, установленный заключенным Договором;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в) Участник не исполняет, либо исполняет ненадлежащим образом обязательства, предусмотренные Положением о проведении торгов по продаже;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г) Участник является единственным допущенным к торгам участником, заявка которого на участие в торгах соответствует условиям торгов или содержит предложение о цене предприятия не ниже установленной начальной цены продажи и конкурсным управляющим предложено заключить договор купли-продажи </w:t>
      </w:r>
      <w:r w:rsidRPr="000E5651">
        <w:rPr>
          <w:lang w:eastAsia="ar-SA"/>
        </w:rPr>
        <w:lastRenderedPageBreak/>
        <w:t xml:space="preserve">предприятия данному Участнику торгов в соответствии с условиями торгов (в случае проведения торгов в форме конкурса) или представленным им предложением о цене (абзац 2 пункта 17 статьи 110 Закона о банкротстве). В данном случае задаток не возвращается несмотря на признание торгов несостоявшимися.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 xml:space="preserve">д) Участник является «Вторым победителем торгов», которым предложена наиболее высокая цена за реализуемое на торгах имущество по сравнению с ценой имущества, предложенной другими участниками торгов, за исключением победителя торгов и которому в соответствии с абзацем 2 пункта 16 статьи 110 Закона о банкротстве, организатор торгов, в случае отказа или уклонения победителя торгов от подписания договора по итогам торгов в течение пяти дней с даты получения предложения управляющего, вправе предложить заключить договор купли-продажи имущества, реализуемого на торгах. 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8. Во обеспечение исполнения обязательств «Второго победителя» торгов, Получатель задатка вправе не возвращать внесенный задаток до истечения срока на подписание договора Первым и Вторым участником торгов.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9. Внесенный Участником задаток засчитывается в счет оплаты приобретаемого на торгах Имущества при заключении в установленном порядке Договора по итогам торгов.</w:t>
      </w:r>
    </w:p>
    <w:p w:rsidR="000E5651" w:rsidRPr="000E5651" w:rsidRDefault="000E5651" w:rsidP="000E5651">
      <w:pPr>
        <w:suppressAutoHyphens/>
        <w:autoSpaceDE w:val="0"/>
        <w:spacing w:line="276" w:lineRule="auto"/>
        <w:ind w:hanging="13"/>
        <w:jc w:val="both"/>
        <w:rPr>
          <w:lang w:eastAsia="ar-SA"/>
        </w:rPr>
      </w:pPr>
      <w:r w:rsidRPr="000E5651">
        <w:rPr>
          <w:lang w:eastAsia="ar-SA"/>
        </w:rPr>
        <w:t xml:space="preserve">10. Фактом внесения денежных средств в качестве задатка на участие в электронных торгах Участник подтверждает согласие со всеми условиями проведения торгов, условиями настоящего </w:t>
      </w:r>
      <w:r w:rsidR="006B078F" w:rsidRPr="00A92909">
        <w:rPr>
          <w:lang w:eastAsia="ar-SA"/>
        </w:rPr>
        <w:t>Договора</w:t>
      </w:r>
      <w:r w:rsidRPr="000E5651">
        <w:rPr>
          <w:lang w:eastAsia="ar-SA"/>
        </w:rPr>
        <w:t>, а также проектом Договора купли-продажи имущества, выставляемого на торги. Фактом внесения денежных средств в качестве задатка на участие в электронных торгах Участник подтверждает, что до заключения настоящего соглашения и принятия решения об участии в торгах им произведена подробная проверка качества и комплектности имущества (подробная проверка достаточности первичных документов, подтверждающих право требования), результаты которой полностью удовлетворяют Участника, вся необходимая информация (в т.ч. о месте нахождения имущества, условиях его приема/вывоза/демонтажа) и пояснения были представлены Организатором. В соответствии с п. 3 ст. 438 ГК РФ настоящ</w:t>
      </w:r>
      <w:r w:rsidR="006B078F" w:rsidRPr="00A92909">
        <w:rPr>
          <w:lang w:eastAsia="ar-SA"/>
        </w:rPr>
        <w:t>ий</w:t>
      </w:r>
      <w:r w:rsidRPr="000E5651">
        <w:rPr>
          <w:lang w:eastAsia="ar-SA"/>
        </w:rPr>
        <w:t xml:space="preserve"> </w:t>
      </w:r>
      <w:r w:rsidR="006B078F" w:rsidRPr="00A92909">
        <w:rPr>
          <w:lang w:eastAsia="ar-SA"/>
        </w:rPr>
        <w:t>Договор</w:t>
      </w:r>
      <w:r w:rsidRPr="000E5651">
        <w:rPr>
          <w:lang w:eastAsia="ar-SA"/>
        </w:rPr>
        <w:t xml:space="preserve"> считается заключенным Сторонами в письменной форме с момента перечисления Участником на счет Покупателя суммы задатка в полном объеме.</w:t>
      </w:r>
    </w:p>
    <w:p w:rsidR="000E5651" w:rsidRPr="000E5651" w:rsidRDefault="000E5651" w:rsidP="000E5651">
      <w:pPr>
        <w:suppressAutoHyphens/>
        <w:spacing w:line="276" w:lineRule="auto"/>
        <w:jc w:val="both"/>
        <w:rPr>
          <w:lang w:eastAsia="ar-SA"/>
        </w:rPr>
      </w:pPr>
      <w:r w:rsidRPr="000E5651">
        <w:rPr>
          <w:lang w:eastAsia="ar-SA"/>
        </w:rPr>
        <w:t>11. Юридические и банковские реквизиты и подписи сторон:</w:t>
      </w:r>
    </w:p>
    <w:p w:rsidR="00184B79" w:rsidRPr="00A92909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A929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A92909" w:rsidTr="00123038">
        <w:trPr>
          <w:trHeight w:val="94"/>
        </w:trPr>
        <w:tc>
          <w:tcPr>
            <w:tcW w:w="4820" w:type="dxa"/>
          </w:tcPr>
          <w:p w:rsidR="00184B79" w:rsidRPr="00A92909" w:rsidRDefault="006B078F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Организатор</w:t>
            </w:r>
            <w:r w:rsidR="00184B79" w:rsidRPr="00A92909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A92909" w:rsidRDefault="000E2A53" w:rsidP="00123038">
            <w:pPr>
              <w:jc w:val="both"/>
              <w:rPr>
                <w:b/>
                <w:u w:val="single"/>
              </w:rPr>
            </w:pPr>
            <w:r w:rsidRPr="00A92909">
              <w:rPr>
                <w:b/>
                <w:u w:val="single"/>
              </w:rPr>
              <w:t>Участник</w:t>
            </w:r>
            <w:r w:rsidR="00184B79" w:rsidRPr="00A92909">
              <w:rPr>
                <w:b/>
                <w:u w:val="single"/>
              </w:rPr>
              <w:t>:</w:t>
            </w:r>
          </w:p>
        </w:tc>
      </w:tr>
      <w:tr w:rsidR="00184B79" w:rsidRPr="00A92909" w:rsidTr="00CF6442">
        <w:trPr>
          <w:trHeight w:val="3892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A92909" w:rsidTr="00E06FE3">
              <w:tc>
                <w:tcPr>
                  <w:tcW w:w="4786" w:type="dxa"/>
                </w:tcPr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 xml:space="preserve">Исполняющий обязанности конкурсного </w:t>
                  </w:r>
                </w:p>
                <w:p w:rsidR="00320AAE" w:rsidRDefault="00320AAE" w:rsidP="003414CC">
                  <w:pPr>
                    <w:autoSpaceDE w:val="0"/>
                    <w:autoSpaceDN w:val="0"/>
                    <w:adjustRightInd w:val="0"/>
                  </w:pPr>
                  <w:r>
                    <w:t>управляющего</w:t>
                  </w:r>
                  <w:r w:rsidR="003414CC" w:rsidRPr="00CF6442">
                    <w:t xml:space="preserve"> </w:t>
                  </w:r>
                  <w:r w:rsidR="00CF6442" w:rsidRPr="00CF6442">
                    <w:t xml:space="preserve">ООО «НПО </w:t>
                  </w:r>
                  <w:proofErr w:type="spellStart"/>
                  <w:r w:rsidR="00CF6442" w:rsidRPr="00CF6442">
                    <w:t>Ленмашнефтехим</w:t>
                  </w:r>
                  <w:proofErr w:type="spellEnd"/>
                  <w:r w:rsidR="00CF6442" w:rsidRPr="00CF6442">
                    <w:t>»</w:t>
                  </w:r>
                  <w:r w:rsidR="003414CC" w:rsidRPr="00CF6442">
                    <w:t xml:space="preserve">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(юридический адрес: </w:t>
                  </w:r>
                  <w:r w:rsidR="00CF6442" w:rsidRPr="00CF6442">
                    <w:t xml:space="preserve">Ленинградская область,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Кировский р-н, </w:t>
                  </w:r>
                  <w:proofErr w:type="spellStart"/>
                  <w:r w:rsidRPr="00CF6442">
                    <w:t>пгт</w:t>
                  </w:r>
                  <w:proofErr w:type="spellEnd"/>
                  <w:r w:rsidRPr="00CF6442">
                    <w:t xml:space="preserve"> Назия, ул. Канавная д., 1 лит. И1,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1064706019509, ИНН 4706025660, </w:t>
                  </w:r>
                </w:p>
                <w:p w:rsidR="00320AAE" w:rsidRDefault="00CF6442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КПП 470601001)</w:t>
                  </w:r>
                  <w:r w:rsidR="00320AAE">
                    <w:t xml:space="preserve"> </w:t>
                  </w:r>
                  <w:r w:rsidR="003414CC" w:rsidRPr="00CF6442">
                    <w:t xml:space="preserve">Бабенко Иван Владимирович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(почтовый адрес: 194214, Санкт-Петербург, а/я 6,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ИНН 780213477648, СНИЛС 049-587-141-03,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член Союза АУ «СРО СС», ИНН 7813175754, </w:t>
                  </w:r>
                </w:p>
                <w:p w:rsidR="00320AAE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ОГРН 1027806876173, адрес: 194100, </w:t>
                  </w:r>
                </w:p>
                <w:p w:rsidR="003414CC" w:rsidRPr="00CF6442" w:rsidRDefault="003414CC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 xml:space="preserve">Санкт-Петербург, ул. </w:t>
                  </w:r>
                  <w:proofErr w:type="spellStart"/>
                  <w:r w:rsidRPr="00CF6442">
                    <w:t>Новолитовская</w:t>
                  </w:r>
                  <w:proofErr w:type="spellEnd"/>
                  <w:r w:rsidRPr="00CF6442">
                    <w:t>, д. 15, лит. А)</w:t>
                  </w:r>
                </w:p>
                <w:p w:rsidR="000E2A53" w:rsidRPr="00CF6442" w:rsidRDefault="000E2A53" w:rsidP="003414CC">
                  <w:pPr>
                    <w:autoSpaceDE w:val="0"/>
                    <w:autoSpaceDN w:val="0"/>
                    <w:adjustRightInd w:val="0"/>
                  </w:pPr>
                  <w:r w:rsidRPr="00CF6442">
                    <w:t>Реквизиты для перечисления задатка:</w:t>
                  </w:r>
                </w:p>
                <w:p w:rsidR="00CF6442" w:rsidRPr="00CF6442" w:rsidRDefault="000E2A53" w:rsidP="00CF6442">
                  <w:pPr>
                    <w:jc w:val="both"/>
                  </w:pPr>
                  <w:r w:rsidRPr="00CF6442">
                    <w:t xml:space="preserve"> </w:t>
                  </w:r>
                  <w:r w:rsidR="00CF6442" w:rsidRPr="00CF6442">
                    <w:t xml:space="preserve">р/с 40702810600062000892 в Филиале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Банка «ВБРР» (АО) в г. Санкт-Петербурге,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>к/</w:t>
                  </w:r>
                  <w:proofErr w:type="spellStart"/>
                  <w:r w:rsidRPr="00CF6442">
                    <w:t>сч</w:t>
                  </w:r>
                  <w:proofErr w:type="spellEnd"/>
                  <w:r w:rsidRPr="00CF6442">
                    <w:t xml:space="preserve"> 30101810800000000764, БИК 044030764, </w:t>
                  </w:r>
                </w:p>
                <w:p w:rsidR="00CF6442" w:rsidRPr="00CF6442" w:rsidRDefault="00CF6442" w:rsidP="00CF6442">
                  <w:pPr>
                    <w:jc w:val="both"/>
                  </w:pPr>
                  <w:r w:rsidRPr="00CF6442">
                    <w:t xml:space="preserve">получатель ООО «НПО </w:t>
                  </w:r>
                  <w:proofErr w:type="spellStart"/>
                  <w:r w:rsidRPr="00CF6442">
                    <w:t>Ленмашнефтехим</w:t>
                  </w:r>
                  <w:proofErr w:type="spellEnd"/>
                  <w:r w:rsidRPr="00CF6442">
                    <w:t>» (</w:t>
                  </w:r>
                </w:p>
                <w:p w:rsidR="00D82854" w:rsidRPr="00A92909" w:rsidRDefault="00CF6442" w:rsidP="00CF6442">
                  <w:pPr>
                    <w:jc w:val="both"/>
                  </w:pPr>
                  <w:r w:rsidRPr="00CF6442">
                    <w:t>ИНН 4706025660, КПП 470601001).</w:t>
                  </w:r>
                  <w:r w:rsidRPr="00412EA4">
                    <w:t xml:space="preserve"> </w:t>
                  </w:r>
                </w:p>
              </w:tc>
            </w:tr>
            <w:tr w:rsidR="0056237A" w:rsidRPr="00A92909" w:rsidTr="00E06FE3">
              <w:tc>
                <w:tcPr>
                  <w:tcW w:w="4786" w:type="dxa"/>
                </w:tcPr>
                <w:p w:rsidR="0056237A" w:rsidRPr="00A92909" w:rsidRDefault="0056237A" w:rsidP="0056237A">
                  <w:pPr>
                    <w:jc w:val="both"/>
                  </w:pPr>
                </w:p>
              </w:tc>
            </w:tr>
          </w:tbl>
          <w:p w:rsidR="00184B79" w:rsidRPr="00A92909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0E2A53" w:rsidRPr="000E5651" w:rsidRDefault="000E2A53" w:rsidP="000E2A53">
            <w:pPr>
              <w:suppressAutoHyphens/>
              <w:snapToGrid w:val="0"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____________________________________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ИНН __________, КПП 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ОГРН __________________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р/с ____________________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в ____________________, </w:t>
            </w:r>
          </w:p>
          <w:p w:rsidR="000E2A53" w:rsidRPr="000E5651" w:rsidRDefault="000E2A53" w:rsidP="000E2A53">
            <w:pPr>
              <w:suppressAutoHyphens/>
              <w:spacing w:line="276" w:lineRule="auto"/>
              <w:ind w:hanging="13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 xml:space="preserve">БИК _________, </w:t>
            </w:r>
          </w:p>
          <w:p w:rsidR="000E2A53" w:rsidRPr="000E5651" w:rsidRDefault="000E2A53" w:rsidP="000E2A53">
            <w:pPr>
              <w:suppressAutoHyphens/>
              <w:snapToGrid w:val="0"/>
              <w:spacing w:line="276" w:lineRule="auto"/>
              <w:jc w:val="both"/>
              <w:rPr>
                <w:lang w:eastAsia="ar-SA"/>
              </w:rPr>
            </w:pPr>
            <w:r w:rsidRPr="000E5651">
              <w:rPr>
                <w:lang w:eastAsia="ar-SA"/>
              </w:rPr>
              <w:t>к/с ____________________</w:t>
            </w:r>
          </w:p>
          <w:p w:rsidR="00184B79" w:rsidRPr="00A92909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A92909" w:rsidRDefault="00184B79" w:rsidP="00184B79">
      <w:pPr>
        <w:jc w:val="both"/>
        <w:rPr>
          <w:b/>
        </w:rPr>
      </w:pPr>
    </w:p>
    <w:p w:rsidR="0056237A" w:rsidRPr="00A92909" w:rsidRDefault="0056237A" w:rsidP="00184B79">
      <w:pPr>
        <w:jc w:val="both"/>
        <w:rPr>
          <w:b/>
        </w:rPr>
      </w:pPr>
    </w:p>
    <w:p w:rsidR="00184B79" w:rsidRPr="00A92909" w:rsidRDefault="000E2A53" w:rsidP="00184B79">
      <w:pPr>
        <w:jc w:val="both"/>
      </w:pPr>
      <w:r w:rsidRPr="00A92909">
        <w:rPr>
          <w:b/>
        </w:rPr>
        <w:t>Организатор</w:t>
      </w:r>
      <w:r w:rsidR="00184B79" w:rsidRPr="00A92909">
        <w:t xml:space="preserve"> __________________________</w:t>
      </w:r>
      <w:r w:rsidR="00184B79" w:rsidRPr="00A92909">
        <w:tab/>
      </w:r>
      <w:r w:rsidR="00184B79" w:rsidRPr="00A92909">
        <w:tab/>
      </w:r>
      <w:r w:rsidRPr="00A92909">
        <w:rPr>
          <w:b/>
        </w:rPr>
        <w:t>Участник</w:t>
      </w:r>
      <w:r w:rsidR="00184B79" w:rsidRPr="00A92909">
        <w:rPr>
          <w:b/>
        </w:rPr>
        <w:t>:</w:t>
      </w:r>
      <w:r w:rsidR="00184B79" w:rsidRPr="00A92909">
        <w:t xml:space="preserve"> ______</w:t>
      </w:r>
      <w:r w:rsidR="0056237A" w:rsidRPr="00A92909">
        <w:t>________________</w:t>
      </w:r>
    </w:p>
    <w:p w:rsidR="00184B79" w:rsidRPr="00A92909" w:rsidRDefault="00184B79" w:rsidP="00184B79">
      <w:pPr>
        <w:jc w:val="both"/>
      </w:pPr>
    </w:p>
    <w:p w:rsidR="00184B79" w:rsidRPr="00A92909" w:rsidRDefault="00184B79" w:rsidP="00184B79">
      <w:pPr>
        <w:jc w:val="both"/>
        <w:outlineLvl w:val="0"/>
      </w:pPr>
      <w:r w:rsidRPr="00A92909">
        <w:t xml:space="preserve">М. П.                                                              </w:t>
      </w:r>
    </w:p>
    <w:p w:rsidR="008D4DF0" w:rsidRDefault="008D4DF0"/>
    <w:sectPr w:rsidR="008D4DF0" w:rsidSect="00B16A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0E2A53"/>
    <w:rsid w:val="000E5651"/>
    <w:rsid w:val="00184B79"/>
    <w:rsid w:val="001E6928"/>
    <w:rsid w:val="002A6F05"/>
    <w:rsid w:val="002C1D63"/>
    <w:rsid w:val="00320AAE"/>
    <w:rsid w:val="003414CC"/>
    <w:rsid w:val="00401412"/>
    <w:rsid w:val="00412EA4"/>
    <w:rsid w:val="0056237A"/>
    <w:rsid w:val="00576CF4"/>
    <w:rsid w:val="005D6E5C"/>
    <w:rsid w:val="00627043"/>
    <w:rsid w:val="006B078F"/>
    <w:rsid w:val="00722058"/>
    <w:rsid w:val="007679E5"/>
    <w:rsid w:val="00821199"/>
    <w:rsid w:val="00822C18"/>
    <w:rsid w:val="00832303"/>
    <w:rsid w:val="008D4DF0"/>
    <w:rsid w:val="0093697F"/>
    <w:rsid w:val="00990098"/>
    <w:rsid w:val="00A15BE3"/>
    <w:rsid w:val="00A52584"/>
    <w:rsid w:val="00A92909"/>
    <w:rsid w:val="00B16A42"/>
    <w:rsid w:val="00BC2970"/>
    <w:rsid w:val="00C733AB"/>
    <w:rsid w:val="00CF6442"/>
    <w:rsid w:val="00D82854"/>
    <w:rsid w:val="00F61B6F"/>
    <w:rsid w:val="00F9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466A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D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6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412E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cp:lastPrinted>2018-02-01T07:03:00Z</cp:lastPrinted>
  <dcterms:created xsi:type="dcterms:W3CDTF">2019-02-18T06:19:00Z</dcterms:created>
  <dcterms:modified xsi:type="dcterms:W3CDTF">2019-02-18T06:20:00Z</dcterms:modified>
</cp:coreProperties>
</file>