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proofErr w:type="gramStart"/>
      <w:r w:rsidRPr="002007DF">
        <w:t>Для обеспечения надлежащего и точного исполнения обязательств и в соответствии с условиями о проведении торгов по продаже</w:t>
      </w:r>
      <w:bookmarkStart w:id="0" w:name="OLE_LINK29"/>
      <w:bookmarkStart w:id="1" w:name="OLE_LINK30"/>
      <w:r>
        <w:t xml:space="preserve"> имущества - </w:t>
      </w:r>
      <w:r w:rsidRPr="00704D3E">
        <w:t xml:space="preserve"> </w:t>
      </w:r>
      <w:r w:rsidRPr="005538F5">
        <w:rPr>
          <w:sz w:val="18"/>
          <w:szCs w:val="18"/>
        </w:rPr>
        <w:t>Земельн</w:t>
      </w:r>
      <w:r>
        <w:rPr>
          <w:sz w:val="18"/>
          <w:szCs w:val="18"/>
        </w:rPr>
        <w:t xml:space="preserve">ого </w:t>
      </w:r>
      <w:r w:rsidRPr="005538F5">
        <w:rPr>
          <w:sz w:val="18"/>
          <w:szCs w:val="18"/>
        </w:rPr>
        <w:t>участ</w:t>
      </w:r>
      <w:r>
        <w:rPr>
          <w:sz w:val="18"/>
          <w:szCs w:val="18"/>
        </w:rPr>
        <w:t xml:space="preserve">ка </w:t>
      </w:r>
      <w:r w:rsidRPr="005538F5">
        <w:rPr>
          <w:sz w:val="18"/>
          <w:szCs w:val="18"/>
        </w:rPr>
        <w:t>(общая площадь 23 091 кв.м., кадас</w:t>
      </w:r>
      <w:r>
        <w:rPr>
          <w:sz w:val="18"/>
          <w:szCs w:val="18"/>
        </w:rPr>
        <w:t>тровый номер: 47:07:0719001:143</w:t>
      </w:r>
      <w:r w:rsidRPr="005538F5">
        <w:rPr>
          <w:sz w:val="18"/>
          <w:szCs w:val="18"/>
        </w:rPr>
        <w:t>, расположен по адресу:</w:t>
      </w:r>
      <w:proofErr w:type="gramEnd"/>
      <w:r w:rsidRPr="005538F5">
        <w:rPr>
          <w:sz w:val="18"/>
          <w:szCs w:val="18"/>
        </w:rPr>
        <w:t xml:space="preserve"> </w:t>
      </w:r>
      <w:proofErr w:type="gramStart"/>
      <w:r w:rsidRPr="005538F5">
        <w:rPr>
          <w:sz w:val="18"/>
          <w:szCs w:val="18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</w:t>
      </w:r>
      <w:r>
        <w:rPr>
          <w:sz w:val="18"/>
          <w:szCs w:val="18"/>
        </w:rPr>
        <w:t>)</w:t>
      </w:r>
      <w:r>
        <w:t>, принадлежащего на праве собственности ООО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>
        <w:t>__________________ 201</w:t>
      </w:r>
      <w:r w:rsidRPr="00C25FC5">
        <w:t>___</w:t>
      </w:r>
      <w:r>
        <w:t xml:space="preserve"> года,</w:t>
      </w:r>
      <w:proofErr w:type="gramEnd"/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Pr="00C25FC5">
        <w:rPr>
          <w:color w:val="000000"/>
        </w:rPr>
        <w:t>________________</w:t>
      </w:r>
      <w:r>
        <w:rPr>
          <w:color w:val="000000"/>
        </w:rPr>
        <w:t xml:space="preserve"> 201</w:t>
      </w:r>
      <w:r w:rsidRPr="00C25FC5">
        <w:rPr>
          <w:color w:val="000000"/>
        </w:rPr>
        <w:t>_</w:t>
      </w:r>
      <w:bookmarkStart w:id="2" w:name="_GoBack"/>
      <w:bookmarkEnd w:id="2"/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00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д.36, корп. 2, кв.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</w:t>
      </w:r>
      <w:proofErr w:type="gramStart"/>
      <w:r w:rsidRPr="002007DF">
        <w:rPr>
          <w:color w:val="000000"/>
        </w:rPr>
        <w:t>ств Пр</w:t>
      </w:r>
      <w:proofErr w:type="gramEnd"/>
      <w:r w:rsidRPr="002007DF">
        <w:rPr>
          <w:color w:val="000000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с даты поступления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оформления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подведения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054555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054555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 xml:space="preserve">. Внесенный Задаток не возвращается в случае, если Претендент, признанный победителем торгов: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/откажется от заключения в установленный срок Договора купли-продажи имущества;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5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Настоящий договор составлен в двух экземплярах, имеющих одинаковую юридическую силу. </w:t>
      </w:r>
    </w:p>
    <w:p w:rsidR="006C403B" w:rsidRDefault="006C403B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</w:t>
      </w:r>
      <w:proofErr w:type="gramStart"/>
      <w:r w:rsidR="00C47A07" w:rsidRPr="00C47A07">
        <w:t>.с</w:t>
      </w:r>
      <w:proofErr w:type="gramEnd"/>
      <w:r w:rsidR="00C47A07" w:rsidRPr="00C47A07">
        <w:t>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54555"/>
    <w:rsid w:val="001B3452"/>
    <w:rsid w:val="004C63E3"/>
    <w:rsid w:val="00672F25"/>
    <w:rsid w:val="006C403B"/>
    <w:rsid w:val="008A1A23"/>
    <w:rsid w:val="00C47A07"/>
    <w:rsid w:val="00C537AB"/>
    <w:rsid w:val="00C6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2018-07-04T07:52:00Z</dcterms:created>
  <dcterms:modified xsi:type="dcterms:W3CDTF">2018-07-04T07:52:00Z</dcterms:modified>
</cp:coreProperties>
</file>