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Pr="00F43067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F43067">
        <w:rPr>
          <w:noProof/>
        </w:rPr>
        <w:t>_________________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Тягова Екатерина Александровна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08.07.2025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А56-30718/2025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F43067" w:rsidRDefault="006E441A" w:rsidP="00F43067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F43067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F43067">
        <w:rPr>
          <w:sz w:val="23"/>
          <w:szCs w:val="23"/>
        </w:rPr>
        <w:t>:</w:t>
      </w:r>
      <w:r w:rsidR="00357045" w:rsidRPr="00F43067">
        <w:rPr>
          <w:sz w:val="23"/>
          <w:szCs w:val="23"/>
        </w:rPr>
        <w:t xml:space="preserve"> </w:t>
      </w:r>
      <w:r w:rsidRPr="00F43067">
        <w:rPr>
          <w:sz w:val="23"/>
          <w:szCs w:val="23"/>
        </w:rPr>
        <w:br/>
      </w:r>
      <w:r w:rsidRPr="00F43067">
        <w:rPr>
          <w:sz w:val="23"/>
          <w:szCs w:val="23"/>
        </w:rPr>
        <w:br/>
      </w:r>
      <w:r w:rsidR="00F43067">
        <w:rPr>
          <w:noProof/>
        </w:rPr>
        <w:t>Банк Получателя:</w:t>
      </w:r>
      <w:r w:rsidR="00F43067">
        <w:rPr>
          <w:noProof/>
        </w:rPr>
        <w:tab/>
      </w:r>
      <w:r w:rsidR="00F43067">
        <w:rPr>
          <w:noProof/>
        </w:rPr>
        <w:tab/>
      </w:r>
      <w:r w:rsidR="00F43067">
        <w:rPr>
          <w:noProof/>
        </w:rPr>
        <w:tab/>
      </w:r>
      <w:r w:rsidR="00F43067"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Филиал "Центральный" ПАО "Совкомбанк" (Бердск)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633011, Новосибирская обл.,г.Бердск, ул.Попова, д.11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БИК 045004763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к/с 30101810150040000763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в Сибирском ГУ ЦБ РФ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ИНН/КПП 4401116480/544543001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43067" w:rsidRDefault="00F43067" w:rsidP="00F43067">
      <w:pPr>
        <w:ind w:left="1134"/>
        <w:rPr>
          <w:noProof/>
        </w:rPr>
      </w:pPr>
      <w:r>
        <w:rPr>
          <w:noProof/>
        </w:rPr>
        <w:t>Получатель: Тягова Екатерина Александровна ИНН 784805036423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6E441A" w:rsidRPr="00F43067" w:rsidRDefault="00F43067" w:rsidP="00F43067">
      <w:pPr>
        <w:ind w:left="1134"/>
        <w:rPr>
          <w:noProof/>
        </w:rPr>
      </w:pPr>
      <w:r>
        <w:rPr>
          <w:noProof/>
        </w:rPr>
        <w:t>Основной сч</w:t>
      </w:r>
      <w:r>
        <w:rPr>
          <w:noProof/>
        </w:rPr>
        <w:t>ет: 40817-810-7-5020-3536633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84148" w:rsidRPr="00F43067" w:rsidRDefault="00F84148" w:rsidP="006E441A">
      <w:pPr>
        <w:pStyle w:val="Default"/>
        <w:jc w:val="both"/>
        <w:rPr>
          <w:sz w:val="23"/>
          <w:szCs w:val="23"/>
        </w:rPr>
      </w:pPr>
      <w:r w:rsidRPr="00F43067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F43067">
        <w:t xml:space="preserve">Тяговой Екатерины Александровны </w:t>
      </w:r>
      <w:bookmarkStart w:id="0" w:name="_GoBack"/>
      <w:bookmarkEnd w:id="0"/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F43067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3067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3067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F3D18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2025-11-27T09:27:00Z</dcterms:created>
  <dcterms:modified xsi:type="dcterms:W3CDTF">2025-11-27T09:27:00Z</dcterms:modified>
</cp:coreProperties>
</file>