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Пушкаревой Оксаны Михайловны Корчагин Павел Олегович, действующий на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основании Решения 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Приморского края от 01.03.2022 по делу № А51-2487/2021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и</w:t>
      </w:r>
      <w:r w:rsidDel="00000000" w:rsidR="00000000" w:rsidRPr="00000000">
        <w:rPr>
          <w:sz w:val="22"/>
          <w:szCs w:val="22"/>
          <w:rtl w:val="0"/>
        </w:rPr>
        <w:t xml:space="preserve">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Пушкаревой Оксаны Михайловны,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Корчагин Павел Олегович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760414426601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40817810808190095156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Приморского края. 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Пушкаревой Оксаны Михайловны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gzrw7ASAbybTaLxbpfYRdMSYVA==">AMUW2mXzkqV7Jb8idCZW50CTa9iog3RzMmHIezrYENDrNZOXAA+SXuT2iRbqLDLlfHKa0lpGgqhliWq0rRsWw/HK+5PQ1oKYpMNvjRQkYUopdUV2LZMKTlJXmd2pmiPYtqHMehVO1pxaFhx6iLVuSf9SPNQ8q3Tq5Q==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