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F60D9" w14:textId="77777777" w:rsidR="00EA7406" w:rsidRPr="00EA7406" w:rsidRDefault="00EA7406" w:rsidP="00EA7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</w:t>
      </w:r>
    </w:p>
    <w:p w14:paraId="00A329EC" w14:textId="77777777" w:rsidR="00EA7406" w:rsidRPr="00EA7406" w:rsidRDefault="00EA7406" w:rsidP="00EA7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купли-продажи недвижимого имущества</w:t>
      </w:r>
    </w:p>
    <w:p w14:paraId="0E8BE1FC" w14:textId="77777777" w:rsidR="00EA7406" w:rsidRPr="00EA7406" w:rsidRDefault="00EA7406" w:rsidP="00EA7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7692A36" w14:textId="67C2FE4E" w:rsidR="00EA7406" w:rsidRDefault="00402485" w:rsidP="00EA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OLE_LINK11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г. Санкт-Петербург       </w:t>
      </w:r>
      <w:r w:rsidR="00EA7406" w:rsidRPr="00EA7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901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</w:t>
      </w:r>
      <w:r w:rsidR="00EA7406" w:rsidRPr="00EA7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A7406" w:rsidRPr="00EA7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</w:t>
      </w:r>
      <w:r w:rsidR="00EA7406" w:rsidRPr="00EA7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  <w:r w:rsidR="00FD2E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августа</w:t>
      </w:r>
      <w:r w:rsidR="00F916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FD2E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2021</w:t>
      </w:r>
      <w:r w:rsidR="00EA7406" w:rsidRPr="00F916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14:paraId="6E370813" w14:textId="77777777" w:rsidR="008B671F" w:rsidRPr="00EA7406" w:rsidRDefault="008B671F" w:rsidP="00EA74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F857387" w14:textId="6CB45F08" w:rsidR="001716A3" w:rsidRDefault="00EA7406" w:rsidP="00171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500325083"/>
      <w:r w:rsidRPr="00EA7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Финансовый управляющий</w:t>
      </w:r>
      <w:r w:rsidR="00F955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955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Пахтусов</w:t>
      </w:r>
      <w:proofErr w:type="spellEnd"/>
      <w:r w:rsidR="00F955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Иван Николаевич </w:t>
      </w:r>
      <w:r w:rsidR="00F95562" w:rsidRPr="00F95562">
        <w:rPr>
          <w:rFonts w:ascii="Times New Roman" w:eastAsia="Calibri" w:hAnsi="Times New Roman" w:cs="Times New Roman"/>
          <w:sz w:val="24"/>
          <w:szCs w:val="24"/>
          <w:lang w:eastAsia="ru-RU"/>
        </w:rPr>
        <w:t>(23.07.1993 г.р., место рождения: гор. Иркутск; паспорт 2513 851751, выдан Отделом УФМС России по Иркутской области в Ленинском р-не гор. Иркутска, дата выдачи: 26.08.2013, код подразделения: 380-005; адрес</w:t>
      </w:r>
      <w:r w:rsidR="00FD2E61" w:rsidRPr="00FD2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D2E61">
        <w:rPr>
          <w:rFonts w:ascii="Times New Roman" w:eastAsia="Calibri" w:hAnsi="Times New Roman" w:cs="Times New Roman"/>
          <w:sz w:val="24"/>
          <w:szCs w:val="24"/>
          <w:lang w:eastAsia="ru-RU"/>
        </w:rPr>
        <w:t>временной</w:t>
      </w:r>
      <w:r w:rsidR="00F95562" w:rsidRPr="00F955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регистрации: </w:t>
      </w:r>
      <w:r w:rsidR="00FD2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Санкт-Петербург, ул. </w:t>
      </w:r>
      <w:proofErr w:type="spellStart"/>
      <w:r w:rsidR="00FD2E61">
        <w:rPr>
          <w:rFonts w:ascii="Times New Roman" w:eastAsia="Calibri" w:hAnsi="Times New Roman" w:cs="Times New Roman"/>
          <w:sz w:val="24"/>
          <w:szCs w:val="24"/>
          <w:lang w:eastAsia="ru-RU"/>
        </w:rPr>
        <w:t>Гаккелевская</w:t>
      </w:r>
      <w:proofErr w:type="spellEnd"/>
      <w:r w:rsidR="00FD2E61">
        <w:rPr>
          <w:rFonts w:ascii="Times New Roman" w:eastAsia="Calibri" w:hAnsi="Times New Roman" w:cs="Times New Roman"/>
          <w:sz w:val="24"/>
          <w:szCs w:val="24"/>
          <w:lang w:eastAsia="ru-RU"/>
        </w:rPr>
        <w:t>, д. 22, к. 1, лит. А, кв. 157</w:t>
      </w:r>
      <w:r w:rsidR="00F95562" w:rsidRPr="00F955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DE497F" w:rsidRPr="00DE497F">
        <w:rPr>
          <w:rFonts w:ascii="Times New Roman" w:eastAsia="Calibri" w:hAnsi="Times New Roman" w:cs="Times New Roman"/>
          <w:sz w:val="24"/>
          <w:szCs w:val="24"/>
          <w:lang w:eastAsia="ru-RU"/>
        </w:rPr>
        <w:t>ИНН 381015980201, СНИЛС 188-783-760 54</w:t>
      </w:r>
      <w:r w:rsidR="00F95562" w:rsidRPr="00F9556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F311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112A" w:rsidRPr="00F916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член Союза АУ "СРО СС" (ОГРН 1027806876173, ИНН 7813175754, адрес: 194100, г Санкт-Петербург, ул. </w:t>
      </w:r>
      <w:proofErr w:type="spellStart"/>
      <w:r w:rsidR="00F3112A" w:rsidRPr="00F9161F">
        <w:rPr>
          <w:rFonts w:ascii="Times New Roman" w:eastAsia="Calibri" w:hAnsi="Times New Roman" w:cs="Times New Roman"/>
          <w:sz w:val="24"/>
          <w:szCs w:val="24"/>
          <w:lang w:eastAsia="ru-RU"/>
        </w:rPr>
        <w:t>Новолитовская</w:t>
      </w:r>
      <w:proofErr w:type="spellEnd"/>
      <w:r w:rsidR="00F3112A" w:rsidRPr="00F9161F">
        <w:rPr>
          <w:rFonts w:ascii="Times New Roman" w:eastAsia="Calibri" w:hAnsi="Times New Roman" w:cs="Times New Roman"/>
          <w:sz w:val="24"/>
          <w:szCs w:val="24"/>
          <w:lang w:eastAsia="ru-RU"/>
        </w:rPr>
        <w:t>, 15А)</w:t>
      </w:r>
      <w:r w:rsidR="00F311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F3112A" w:rsidRPr="003E4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действующий от имени </w:t>
      </w:r>
      <w:r w:rsidR="00FD2E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Бондарчук Регины Константиновны</w:t>
      </w:r>
      <w:r w:rsidR="003E4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FD2E61" w:rsidRPr="00FD2E61">
        <w:rPr>
          <w:rFonts w:ascii="Times New Roman" w:eastAsia="Calibri" w:hAnsi="Times New Roman" w:cs="Times New Roman"/>
          <w:sz w:val="24"/>
          <w:szCs w:val="24"/>
          <w:lang w:eastAsia="ru-RU"/>
        </w:rPr>
        <w:t>21.10.1970</w:t>
      </w:r>
      <w:r w:rsidR="00FD2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49A5" w:rsidRPr="003E4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года рождения, место рождения: </w:t>
      </w:r>
      <w:r w:rsidR="00FD2E61" w:rsidRPr="00FD2E61">
        <w:rPr>
          <w:rFonts w:ascii="Times New Roman" w:eastAsia="Calibri" w:hAnsi="Times New Roman" w:cs="Times New Roman"/>
          <w:sz w:val="24"/>
          <w:szCs w:val="24"/>
          <w:lang w:eastAsia="ru-RU"/>
        </w:rPr>
        <w:t>гор. Великий Устюг Вологодской области</w:t>
      </w:r>
      <w:r w:rsidR="003E49A5" w:rsidRPr="003E4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паспорт гражданина РФ серия </w:t>
      </w:r>
      <w:r w:rsidR="00FD2E61">
        <w:rPr>
          <w:rFonts w:ascii="Times New Roman" w:eastAsia="Calibri" w:hAnsi="Times New Roman" w:cs="Times New Roman"/>
          <w:sz w:val="24"/>
          <w:szCs w:val="24"/>
          <w:lang w:eastAsia="ru-RU"/>
        </w:rPr>
        <w:t>40 15</w:t>
      </w:r>
      <w:r w:rsidR="003E49A5" w:rsidRPr="003E4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D2E61">
        <w:rPr>
          <w:rFonts w:ascii="Times New Roman" w:eastAsia="Calibri" w:hAnsi="Times New Roman" w:cs="Times New Roman"/>
          <w:sz w:val="24"/>
          <w:szCs w:val="24"/>
          <w:lang w:eastAsia="ru-RU"/>
        </w:rPr>
        <w:t>395804</w:t>
      </w:r>
      <w:r w:rsidR="003E49A5" w:rsidRPr="003E4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выданный </w:t>
      </w:r>
      <w:r w:rsidR="00FD2E61">
        <w:rPr>
          <w:rFonts w:ascii="Times New Roman" w:eastAsia="Calibri" w:hAnsi="Times New Roman" w:cs="Times New Roman"/>
          <w:sz w:val="24"/>
          <w:szCs w:val="24"/>
          <w:lang w:eastAsia="ru-RU"/>
        </w:rPr>
        <w:t>ТП № 13 Отдела УФМС России по Санкт-Петербургу и Ленинградской области в Выборгском районе г. Санкт-Петербурга 27.11.2015</w:t>
      </w:r>
      <w:r w:rsidR="003E4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код подразделения </w:t>
      </w:r>
      <w:r w:rsidR="00FD2E61">
        <w:rPr>
          <w:rFonts w:ascii="Times New Roman" w:eastAsia="Calibri" w:hAnsi="Times New Roman" w:cs="Times New Roman"/>
          <w:sz w:val="24"/>
          <w:szCs w:val="24"/>
          <w:lang w:eastAsia="ru-RU"/>
        </w:rPr>
        <w:t>780-013</w:t>
      </w:r>
      <w:r w:rsidR="003E49A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3E49A5" w:rsidRPr="003E4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49A5">
        <w:rPr>
          <w:rFonts w:ascii="Times New Roman" w:eastAsia="Calibri" w:hAnsi="Times New Roman" w:cs="Times New Roman"/>
          <w:sz w:val="24"/>
          <w:szCs w:val="24"/>
          <w:lang w:eastAsia="ru-RU"/>
        </w:rPr>
        <w:t>адрес регистрации</w:t>
      </w:r>
      <w:r w:rsidR="003E49A5" w:rsidRPr="003E4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FD2E61" w:rsidRPr="00FD2E61">
        <w:rPr>
          <w:rFonts w:ascii="Times New Roman" w:eastAsia="Calibri" w:hAnsi="Times New Roman" w:cs="Times New Roman"/>
          <w:sz w:val="24"/>
          <w:szCs w:val="24"/>
          <w:lang w:eastAsia="ru-RU"/>
        </w:rPr>
        <w:t>г. Санкт-Петербург, пр. Художников, д. 18, корп. 1, кв. 237</w:t>
      </w:r>
      <w:r w:rsidR="003E4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3E49A5" w:rsidRPr="003E4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ИНН: </w:t>
      </w:r>
      <w:r w:rsidR="00FD2E61" w:rsidRPr="00FD2E61">
        <w:rPr>
          <w:rFonts w:ascii="Times New Roman" w:eastAsia="Calibri" w:hAnsi="Times New Roman" w:cs="Times New Roman"/>
          <w:sz w:val="24"/>
          <w:szCs w:val="24"/>
          <w:lang w:eastAsia="ru-RU"/>
        </w:rPr>
        <w:t>780221960288</w:t>
      </w:r>
      <w:r w:rsidR="003E49A5" w:rsidRPr="003E4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СНИЛС: </w:t>
      </w:r>
      <w:r w:rsidR="00FD2E61" w:rsidRPr="00FD2E61">
        <w:rPr>
          <w:rFonts w:ascii="Times New Roman" w:eastAsia="Calibri" w:hAnsi="Times New Roman" w:cs="Times New Roman"/>
          <w:sz w:val="24"/>
          <w:szCs w:val="24"/>
          <w:lang w:eastAsia="ru-RU"/>
        </w:rPr>
        <w:t>003-773-034 19</w:t>
      </w:r>
      <w:r w:rsidR="003E4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9161F" w:rsidRPr="00F916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основании </w:t>
      </w:r>
      <w:r w:rsidR="001716A3" w:rsidRP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Решения Арбитражного суда города Санкт-Петербурга и Ленинградской области от 24.1</w:t>
      </w:r>
      <w:r w:rsid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1.2019 по делу №А56-76905/2019; </w:t>
      </w:r>
      <w:r w:rsidR="001716A3" w:rsidRP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Определения Арбитражного суда города Санкт-Петербурга и Ленинградской области от 12.05.2020 по делу №А56-76905/2019;</w:t>
      </w:r>
      <w:r w:rsid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716A3" w:rsidRP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Определения Арбитражного суда города Санкт-Петербурга и Ленинградской области от 20.09.2020 по делу №А56-76905/2019;</w:t>
      </w:r>
      <w:r w:rsid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716A3" w:rsidRP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Определения Арбитражного суда города Санкт-Петербурга и Ленинградской области от 24.03.2021 по делу №А56-76905/2019;</w:t>
      </w:r>
      <w:r w:rsid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716A3" w:rsidRP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Определения Арбитражного суда города Санкт-Петербурга и Ленинградской области от 07.</w:t>
      </w:r>
      <w:r w:rsid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08.2021 по делу №А56-76905/2019</w:t>
      </w:r>
      <w:r w:rsidR="00F455A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14:paraId="2A4ABC8B" w14:textId="5A6D12BA" w:rsidR="00903434" w:rsidRPr="001716A3" w:rsidRDefault="00EA7406" w:rsidP="00171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16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именуемый далее – </w:t>
      </w:r>
      <w:r w:rsidR="00903434" w:rsidRPr="001716A3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1716A3">
        <w:rPr>
          <w:rFonts w:ascii="Times New Roman" w:eastAsia="Calibri" w:hAnsi="Times New Roman" w:cs="Times New Roman"/>
          <w:b/>
          <w:bCs/>
          <w:sz w:val="24"/>
          <w:szCs w:val="24"/>
        </w:rPr>
        <w:t>Продавец</w:t>
      </w:r>
      <w:r w:rsidR="00903434" w:rsidRPr="001716A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1716A3" w:rsidRPr="001716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одной стороны, и</w:t>
      </w:r>
    </w:p>
    <w:p w14:paraId="509D9B1E" w14:textId="7807B30E" w:rsidR="001716A3" w:rsidRDefault="001716A3" w:rsidP="006D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Поварушкин</w:t>
      </w:r>
      <w:proofErr w:type="spellEnd"/>
      <w:r w:rsidRP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Станислав Викторович (Адрес</w:t>
      </w:r>
      <w:r w:rsidR="003427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регистрации</w:t>
      </w:r>
      <w:r w:rsidRP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г. Санкт-Петербург, Московский </w:t>
      </w:r>
      <w:proofErr w:type="spellStart"/>
      <w:r w:rsidRP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пр-кт</w:t>
      </w:r>
      <w:proofErr w:type="spellEnd"/>
      <w:r w:rsidRP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д. 207, кв. 123; </w:t>
      </w:r>
      <w:r w:rsidR="00DE49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ИНН 780425824484;</w:t>
      </w:r>
      <w:r w:rsidR="00DE497F" w:rsidRPr="00DE49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СНИЛС 113-956-796-85</w:t>
      </w:r>
      <w:r w:rsidRPr="00171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; Паспорт 4005 729923, Выдан 15 отделом милиции Калининского района Санкт-Петербурга, дата выдачи 18.11.2005, код подразделения 782-015)</w:t>
      </w:r>
      <w:r w:rsidR="00AF5C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</w:p>
    <w:p w14:paraId="5A04366D" w14:textId="3C38E409" w:rsidR="006D7C5B" w:rsidRDefault="00EA7406" w:rsidP="006D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именуем</w:t>
      </w:r>
      <w:r w:rsidR="00AC1B37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дальнейшем «</w:t>
      </w:r>
      <w:r w:rsidRPr="00EA7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Покупатель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A4C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с другой стороны,</w:t>
      </w:r>
    </w:p>
    <w:p w14:paraId="0885184C" w14:textId="06FD8F4E" w:rsidR="00EA7406" w:rsidRPr="006D7C5B" w:rsidRDefault="00EA7406" w:rsidP="006D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вместе именуемые «</w:t>
      </w:r>
      <w:r w:rsidRPr="00EA7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Стороны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заключили настоящий Договор купли-продажи недвижимого имущества по результатам торгов, </w:t>
      </w:r>
      <w:r w:rsidR="00065FCF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16A3" w:rsidRPr="001716A3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</w:t>
      </w:r>
      <w:r w:rsidR="001716A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1716A3" w:rsidRPr="00171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определении участнико</w:t>
      </w:r>
      <w:r w:rsidR="001716A3">
        <w:rPr>
          <w:rFonts w:ascii="Times New Roman" w:eastAsia="Calibri" w:hAnsi="Times New Roman" w:cs="Times New Roman"/>
          <w:sz w:val="24"/>
          <w:szCs w:val="24"/>
          <w:lang w:eastAsia="ru-RU"/>
        </w:rPr>
        <w:t>в торгов № 5678 от 09.08.2021 года</w:t>
      </w:r>
      <w:r w:rsidR="00065F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1716A3" w:rsidRPr="001716A3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</w:t>
      </w:r>
      <w:r w:rsidR="001716A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1716A3" w:rsidRPr="00171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</w:t>
      </w:r>
      <w:r w:rsidR="001716A3">
        <w:rPr>
          <w:rFonts w:ascii="Times New Roman" w:eastAsia="Calibri" w:hAnsi="Times New Roman" w:cs="Times New Roman"/>
          <w:sz w:val="24"/>
          <w:szCs w:val="24"/>
          <w:lang w:eastAsia="ru-RU"/>
        </w:rPr>
        <w:t>я торгов № 5678 от 09.08.2021 года</w:t>
      </w:r>
      <w:r w:rsidR="001716A3" w:rsidRPr="00171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Договор) о нижеследующем:</w:t>
      </w:r>
    </w:p>
    <w:bookmarkEnd w:id="0"/>
    <w:bookmarkEnd w:id="1"/>
    <w:p w14:paraId="7501E00E" w14:textId="77777777" w:rsidR="00EA7406" w:rsidRPr="00EA7406" w:rsidRDefault="00EA7406" w:rsidP="00EA740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FD635F" w14:textId="77777777" w:rsidR="00EA7406" w:rsidRPr="00EA7406" w:rsidRDefault="00EA7406" w:rsidP="00EA7406">
      <w:pPr>
        <w:numPr>
          <w:ilvl w:val="0"/>
          <w:numId w:val="1"/>
        </w:numPr>
        <w:tabs>
          <w:tab w:val="left" w:pos="1080"/>
        </w:tabs>
        <w:spacing w:after="0" w:line="18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0ADA1380" w14:textId="77777777" w:rsidR="00EA7406" w:rsidRPr="00EA7406" w:rsidRDefault="00EA7406" w:rsidP="00EA7406">
      <w:pPr>
        <w:tabs>
          <w:tab w:val="left" w:pos="1080"/>
        </w:tabs>
        <w:spacing w:after="0" w:line="18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B2ABCC3" w14:textId="6D25D398" w:rsidR="00EA7406" w:rsidRPr="00EA7406" w:rsidRDefault="00EA7406" w:rsidP="00B252C4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Продавец передает в собственность Покупателю за плату имущество, а Покупатель обязуется принять в </w:t>
      </w:r>
      <w:r w:rsidR="00DA4C53"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собственность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оплатить имущество на условиях и в порядке, установленном настоящим Договором следующее недвижимое имущество:</w:t>
      </w:r>
    </w:p>
    <w:p w14:paraId="61986592" w14:textId="738BFEBB" w:rsidR="00EA7406" w:rsidRPr="00EA7406" w:rsidRDefault="00EA7406" w:rsidP="00B25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2" w:name="_Hlk499818521"/>
      <w:r w:rsidRPr="00EA740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</w:t>
      </w:r>
      <w:r w:rsidR="00AC1B3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342757" w:rsidRPr="003427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Земельный участок по адресу: Ленинградская область, Гатчинский район, п. Чаща, ул. Мира, д. 16; кадастровый № 47:23:1201001:142; вид права: собственность; категория земель: земли населенных пунктов; разрешенное использование: для ведения личного подсобного хозяйства; площадь: 459 </w:t>
      </w:r>
      <w:proofErr w:type="spellStart"/>
      <w:r w:rsidR="00342757" w:rsidRPr="00342757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="0034275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bookmarkEnd w:id="2"/>
    <w:p w14:paraId="2E7D7F10" w14:textId="41B63E40" w:rsidR="00EA7406" w:rsidRPr="00EA7406" w:rsidRDefault="00EA7406" w:rsidP="00B25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Наличие права собственности Продавца на объекты недвижимости подтверждается следующими документами: </w:t>
      </w:r>
      <w:r w:rsidR="00AC1B37" w:rsidRPr="00992E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Свидетельство о государ</w:t>
      </w:r>
      <w:r w:rsidR="00992E6F" w:rsidRPr="00992E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ственной регистрации права от 11.06.2014</w:t>
      </w:r>
      <w:r w:rsidR="00AC1B37" w:rsidRPr="00992E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г. 47 АБ </w:t>
      </w:r>
      <w:r w:rsidR="00992E6F" w:rsidRPr="00992E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309277.</w:t>
      </w:r>
    </w:p>
    <w:p w14:paraId="173C418C" w14:textId="036F5EC2" w:rsidR="00EA7406" w:rsidRPr="004A098D" w:rsidRDefault="00EA7406" w:rsidP="00EA7406">
      <w:pPr>
        <w:widowControl w:val="0"/>
        <w:tabs>
          <w:tab w:val="left" w:pos="11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034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Покупателю известны все существенные характеристики передаваемого </w:t>
      </w:r>
      <w:r w:rsidRPr="00EA74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имущества (состояние - б/у,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</w:t>
      </w:r>
      <w:r w:rsidRPr="004A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</w:t>
      </w:r>
      <w:r w:rsidR="00C26AFE" w:rsidRPr="004A098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A09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76FA70B0" w14:textId="16C461FD" w:rsidR="00F455A1" w:rsidRPr="00AF5CA0" w:rsidRDefault="00EA7406" w:rsidP="00EA7406">
      <w:pPr>
        <w:widowControl w:val="0"/>
        <w:tabs>
          <w:tab w:val="left" w:pos="11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903434" w:rsidRPr="004A09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098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Никакое иное имущество, кроме как прямо предусмотренное в настоящем договоре, не входит в состав Имущества.</w:t>
      </w:r>
    </w:p>
    <w:p w14:paraId="3CE31F7A" w14:textId="77777777" w:rsidR="00F455A1" w:rsidRPr="004A098D" w:rsidRDefault="00F455A1" w:rsidP="00EA7406">
      <w:pPr>
        <w:widowControl w:val="0"/>
        <w:tabs>
          <w:tab w:val="left" w:pos="11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846DA" w14:textId="6E2E14FE" w:rsidR="00EA7406" w:rsidRPr="00EA7406" w:rsidRDefault="004A098D" w:rsidP="00ED5375">
      <w:pPr>
        <w:shd w:val="clear" w:color="auto" w:fill="FFFFFF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8D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</w:p>
    <w:p w14:paraId="5CE2F86D" w14:textId="77777777" w:rsidR="00EA7406" w:rsidRPr="00EA7406" w:rsidRDefault="00EA7406" w:rsidP="00EA740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14:paraId="0A6168A2" w14:textId="77777777" w:rsidR="00EA7406" w:rsidRPr="00EA7406" w:rsidRDefault="00EA7406" w:rsidP="00EA740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5F7CC11" w14:textId="20D87FE2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2.1. Цена объект</w:t>
      </w:r>
      <w:r w:rsidR="00903434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недвижимого имущества составляет</w:t>
      </w:r>
      <w:r w:rsidR="004024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42757">
        <w:rPr>
          <w:rFonts w:ascii="Times New Roman" w:eastAsia="Calibri" w:hAnsi="Times New Roman" w:cs="Times New Roman"/>
          <w:sz w:val="24"/>
          <w:szCs w:val="24"/>
          <w:lang w:eastAsia="ru-RU"/>
        </w:rPr>
        <w:t>228</w:t>
      </w:r>
      <w:r w:rsidR="00AC1B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000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НДС не облагается. Цена недвижимого имущества является окончательной и изменению не подлежит. </w:t>
      </w:r>
      <w:r w:rsidRPr="00EA740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1E5C9161" w14:textId="454F8391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Покупатель обязуется в течение 30 (тридцати) календарных дней с момента заключения Договора оплатить Продавцу сумму, определенную п.2.1 Договора. Сумма внесенного задатка, установленного в размере </w:t>
      </w:r>
      <w:r w:rsidR="00342757"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="00AC1B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000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перечисленная Покупателем на расчетный счет Продавца</w:t>
      </w:r>
      <w:r w:rsidR="004A098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засчитывается Покупателю в счет оплаты цены продажи </w:t>
      </w:r>
      <w:proofErr w:type="gramStart"/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Имущества </w:t>
      </w:r>
      <w:r w:rsidR="009034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9034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п.8 Договора) 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частью 4 статьи 448 ГК РФ.</w:t>
      </w:r>
    </w:p>
    <w:p w14:paraId="6041EA9D" w14:textId="2254BEFD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 Оплата производится Покупателем путем перечисления денежных средств в порядке и размере, определенных </w:t>
      </w:r>
      <w:proofErr w:type="spellStart"/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п.п</w:t>
      </w:r>
      <w:proofErr w:type="spellEnd"/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. 2.1, 2.2 Договора, на расчетный счет Продавца</w:t>
      </w:r>
      <w:r w:rsidR="00F67C3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9034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путем передачи наличных денежных средств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, при этом исполнение обязательства по оплате третьим лицом не допускается.</w:t>
      </w:r>
    </w:p>
    <w:p w14:paraId="30F71F3F" w14:textId="4547F925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2.4. Обязательство Покупателя по оплате объекта недвижимого имущества считается исполненным с момента поступления денежных средств в счет оплаты объекта недвижимого имущества на расчетный счет Продавца</w:t>
      </w:r>
      <w:r w:rsidR="00F67C3F">
        <w:rPr>
          <w:rFonts w:ascii="Times New Roman" w:eastAsia="Calibri" w:hAnsi="Times New Roman" w:cs="Times New Roman"/>
          <w:sz w:val="24"/>
          <w:szCs w:val="24"/>
          <w:lang w:eastAsia="ru-RU"/>
        </w:rPr>
        <w:t>, либо путем передачи наличных денежных средств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полном объеме</w:t>
      </w:r>
      <w:r w:rsidR="00F67C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58E90B0" w14:textId="77777777" w:rsidR="00A1634B" w:rsidRDefault="00EA7406" w:rsidP="00A16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2.5. Все расходы, связанные с государственной регистраций перехода права собственности на объект недвижимого имущества, несет Покупатель.</w:t>
      </w:r>
    </w:p>
    <w:p w14:paraId="5B43DD07" w14:textId="77777777" w:rsidR="00A1634B" w:rsidRDefault="00A1634B" w:rsidP="00A16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2.6. </w:t>
      </w:r>
      <w:r w:rsidR="00EA7406"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неисполнения или ненадлежащего исполнения Покупателем обязательства по оплате, установленного п.2.1 Договора, в срок, предусмотренный п.2.2 Договора,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5876CD92" w14:textId="77777777" w:rsidR="00A1634B" w:rsidRDefault="00A1634B" w:rsidP="00A16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2.6.1.  </w:t>
      </w:r>
      <w:r w:rsidR="00EA7406"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одностороннем отказе от исполнения настоящего Договора в соответствии с пунктом 2.6 настоящего Договора Продавец уведомляет Покупателя.</w:t>
      </w:r>
    </w:p>
    <w:p w14:paraId="14807B79" w14:textId="77777777" w:rsidR="00A1634B" w:rsidRDefault="00A1634B" w:rsidP="00A16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2.6.2.  </w:t>
      </w:r>
      <w:r w:rsidR="00EA7406"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</w:t>
      </w:r>
      <w:r w:rsidR="00EA7406" w:rsidRPr="00EA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406"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расторгнутым с момента получения Покупателем уведомления об отказе от Договора.</w:t>
      </w:r>
    </w:p>
    <w:p w14:paraId="22AAEE17" w14:textId="2B57CA36" w:rsidR="00EA7406" w:rsidRPr="00A51B64" w:rsidRDefault="00A1634B" w:rsidP="00A51B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2.6.3.</w:t>
      </w:r>
      <w:r w:rsidR="00EA7406"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случае расторжения настоящего Договора в соответствии с пунктом 2.6 настоящего Договора задаток, внесенный Покупателем, не возвращается.</w:t>
      </w:r>
    </w:p>
    <w:p w14:paraId="127CB0BD" w14:textId="77777777" w:rsidR="00EA7406" w:rsidRPr="00EA7406" w:rsidRDefault="00EA7406" w:rsidP="00EA7406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ПОРЯДОК ПЕРЕДАЧИ ИМУЩЕСТВА</w:t>
      </w:r>
    </w:p>
    <w:p w14:paraId="549507F8" w14:textId="77777777" w:rsidR="00EA7406" w:rsidRPr="00EA7406" w:rsidRDefault="00EA7406" w:rsidP="00EA7406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45F8F9B" w14:textId="77777777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Объект недвижимого имущества передается Продавцом Покупателю по Акту приема-передачи, подписываемому полномочными представителями Сторон в течение 7 (семи) рабочих дней после поступления денежных средств в счет оплаты объекта недвижимого имущества на расчетный счет Продавца в полном объеме.  </w:t>
      </w:r>
    </w:p>
    <w:p w14:paraId="11151756" w14:textId="77777777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3.2. С даты подписания Акта приема-передачи объекта недвижимого имущества, ответственность за сохранность объекта недвижимого имущества, равно как и риск случайной порчи или гибели недвижимого имущества, несет Покупатель.</w:t>
      </w:r>
    </w:p>
    <w:p w14:paraId="712CF29D" w14:textId="77777777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3.3. Обязательство Продавца передать объект недвижимого имущества считается исполненным после подписания Сторонами Акта приема-передачи объекта недвижимого имущества.</w:t>
      </w:r>
    </w:p>
    <w:p w14:paraId="64646FF6" w14:textId="6A81EF2E" w:rsidR="00EA7406" w:rsidRPr="00EA7406" w:rsidRDefault="00EA7406" w:rsidP="00A1634B">
      <w:pPr>
        <w:widowControl w:val="0"/>
        <w:numPr>
          <w:ilvl w:val="1"/>
          <w:numId w:val="4"/>
        </w:numPr>
        <w:tabs>
          <w:tab w:val="left" w:pos="1238"/>
        </w:tabs>
        <w:spacing w:after="0" w:line="238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Доставка и доведение Имущества до состояния, в котором оно пригодно для использования и т.п. действия осуществляются Покупателем самостоятельно и за свой счет.</w:t>
      </w:r>
    </w:p>
    <w:p w14:paraId="13F45F60" w14:textId="77777777" w:rsidR="00EA7406" w:rsidRPr="00EA7406" w:rsidRDefault="00EA7406" w:rsidP="00A1634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FBA797" w14:textId="77777777" w:rsidR="00EA7406" w:rsidRPr="00EA7406" w:rsidRDefault="00EA7406" w:rsidP="00EA7406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ПЕРЕХОД ПРАВА СОБСТВЕННОСТИ</w:t>
      </w:r>
    </w:p>
    <w:p w14:paraId="71590ACB" w14:textId="77777777" w:rsidR="00EA7406" w:rsidRPr="00EA7406" w:rsidRDefault="00EA7406" w:rsidP="00EA7406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87F5E56" w14:textId="4E6E5657" w:rsidR="00A1634B" w:rsidRDefault="00EA7406" w:rsidP="00A16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Право собственности на объект недвижимого имущества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</w:t>
      </w:r>
      <w:r w:rsidR="004A098D">
        <w:rPr>
          <w:rFonts w:ascii="Times New Roman" w:eastAsia="Calibri" w:hAnsi="Times New Roman" w:cs="Times New Roman"/>
          <w:sz w:val="24"/>
          <w:szCs w:val="24"/>
          <w:lang w:eastAsia="ru-RU"/>
        </w:rPr>
        <w:t>недвижимости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, но не ранее полной оплаты объекта недвижимого имущества в соответствии с п. 2.1, 2.2 настоящего договора.</w:t>
      </w:r>
    </w:p>
    <w:p w14:paraId="6A41F74F" w14:textId="0F0D9EE0" w:rsidR="00EA7406" w:rsidRPr="004A098D" w:rsidRDefault="00EA7406" w:rsidP="004A098D">
      <w:pPr>
        <w:pStyle w:val="ac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Покупатель обязуется за свой счет осуществить все действия, необходимые для </w:t>
      </w:r>
      <w:r w:rsidR="004A098D" w:rsidRPr="004A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государственной регистрации перехода к Покупателю права собственности на объект недвижимого имущества в Едином государственном реестре недвижимости</w:t>
      </w:r>
    </w:p>
    <w:p w14:paraId="097BC67F" w14:textId="77777777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7AA1D1" w14:textId="7C5C6924" w:rsidR="00EA7406" w:rsidRPr="00EA7406" w:rsidRDefault="006104F9" w:rsidP="006104F9">
      <w:pPr>
        <w:tabs>
          <w:tab w:val="left" w:pos="1080"/>
        </w:tabs>
        <w:spacing w:after="0" w:line="18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EA7406" w:rsidRPr="00EA74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ОБЯЗАННОСТИ СТОРОН</w:t>
      </w:r>
    </w:p>
    <w:p w14:paraId="379ECB28" w14:textId="77777777" w:rsidR="00EA7406" w:rsidRPr="00EA7406" w:rsidRDefault="00EA7406" w:rsidP="00EA7406">
      <w:pPr>
        <w:tabs>
          <w:tab w:val="left" w:pos="1080"/>
        </w:tabs>
        <w:spacing w:after="0" w:line="18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1E49DAA" w14:textId="77777777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5.1. Продавец обязуется:</w:t>
      </w:r>
    </w:p>
    <w:p w14:paraId="1A815E53" w14:textId="77777777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5.1.1. передать Покупателю объект недвижимого имущества в течение 7 (семи) рабочих дней с момента поступления денежных средств в счет оплаты объекта недвижимого имущества в полном объеме на расчетный счет Продавца.</w:t>
      </w:r>
    </w:p>
    <w:p w14:paraId="700C4847" w14:textId="5433E363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5.1.2.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</w:t>
      </w:r>
      <w:r w:rsidR="002B33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B3379"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7 (семи) рабочих дней с момента поступления денежных средств в счет оплаты объекта недвижимого имущества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23DB97D" w14:textId="77777777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5.2. Покупатель обязуется:</w:t>
      </w:r>
    </w:p>
    <w:p w14:paraId="3501C741" w14:textId="77777777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5.2.1. произвести оплату объекта недвижимого имущества в порядке и размере, установленном разделом 2 настоящего Договора.</w:t>
      </w:r>
    </w:p>
    <w:p w14:paraId="2045D019" w14:textId="77777777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5.2.2. принять объект недвижимого имущества в порядке и в сроки, предусмотренные п.3.1 Договора.</w:t>
      </w:r>
    </w:p>
    <w:p w14:paraId="314D0D80" w14:textId="77777777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0BA6BD" w14:textId="003A74C8" w:rsidR="00EA7406" w:rsidRPr="00EA7406" w:rsidRDefault="006104F9" w:rsidP="006104F9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EA7406" w:rsidRPr="00EA74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E08862F" w14:textId="77777777" w:rsidR="00EA7406" w:rsidRPr="00EA7406" w:rsidRDefault="00EA7406" w:rsidP="00EA7406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810BE13" w14:textId="77777777" w:rsidR="00EA7406" w:rsidRPr="00EA7406" w:rsidRDefault="00EA7406" w:rsidP="00EA740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5455C97E" w14:textId="3F11FC32" w:rsidR="00EA7406" w:rsidRPr="00EA7406" w:rsidRDefault="00EA7406" w:rsidP="00EA740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6.</w:t>
      </w:r>
      <w:r w:rsidR="004A098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. Споры по Договору разрешаются путем переговоров. В случае невозможности разрешения споров и разногласий путем переговоров они передаются на разреш</w:t>
      </w:r>
      <w:r w:rsidR="004A098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ние суда в соответствии с действующим законодательством Российской Федерации.</w:t>
      </w:r>
    </w:p>
    <w:p w14:paraId="7A1FC8DA" w14:textId="77777777" w:rsidR="00EA7406" w:rsidRPr="00EA7406" w:rsidRDefault="00EA7406" w:rsidP="00EA740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sz w:val="24"/>
          <w:szCs w:val="24"/>
          <w:lang w:eastAsia="ru-RU"/>
        </w:rPr>
        <w:t>6.4.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14:paraId="30694A7C" w14:textId="77777777" w:rsidR="00EA7406" w:rsidRPr="00EA7406" w:rsidRDefault="00EA7406" w:rsidP="00EA7406">
      <w:pPr>
        <w:widowControl w:val="0"/>
        <w:tabs>
          <w:tab w:val="left" w:pos="11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Настоящим по взаимному и добровольному согласию Сторон устраняется, какая бы то ни было ответственность Продавца за качество Имущества, за исключением случаев выявления недостатков Имущества, обусловленных умышленными противоправными действиями (бездействием) Продавца. Бремя </w:t>
      </w:r>
      <w:proofErr w:type="gramStart"/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доказывания</w:t>
      </w:r>
      <w:proofErr w:type="gramEnd"/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умышленного совершения Продавцом противоправных действий (бездействия), обусловивших недостатки Оборудования, возлагается на Покупателя по всем элементам состава правонарушения</w:t>
      </w:r>
    </w:p>
    <w:p w14:paraId="525B311E" w14:textId="77777777" w:rsidR="00EA7406" w:rsidRPr="00EA7406" w:rsidRDefault="00EA7406" w:rsidP="00EA7406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781CF9" w14:textId="5D9EC2F1" w:rsidR="00EA7406" w:rsidRPr="00EA7406" w:rsidRDefault="006104F9" w:rsidP="006104F9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EA7406" w:rsidRPr="00EA74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14:paraId="0DFC4477" w14:textId="77777777" w:rsidR="00EA7406" w:rsidRPr="00EA7406" w:rsidRDefault="00EA7406" w:rsidP="00EA7406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1DB5210" w14:textId="77777777" w:rsidR="00EA7406" w:rsidRPr="00EA7406" w:rsidRDefault="00EA7406" w:rsidP="00EA740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Надлежащим признается направление документов Стороне-адресату по адресу, определяемому в соответствии с пунктом 8 настоящего Договора.</w:t>
      </w:r>
    </w:p>
    <w:p w14:paraId="75E7F891" w14:textId="77777777" w:rsidR="00EA7406" w:rsidRPr="00EA7406" w:rsidRDefault="00EA7406" w:rsidP="00EA740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7.2. Надлежащим признается направление документов Стороне-адресату любым из следующих способов:</w:t>
      </w:r>
    </w:p>
    <w:p w14:paraId="5F37BAD3" w14:textId="77777777" w:rsidR="00EA7406" w:rsidRPr="00EA7406" w:rsidRDefault="00EA7406" w:rsidP="00EA7406">
      <w:pPr>
        <w:widowControl w:val="0"/>
        <w:tabs>
          <w:tab w:val="left" w:pos="13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-Вручением корреспонденции посыльным (курьером) под роспись;</w:t>
      </w:r>
    </w:p>
    <w:p w14:paraId="78071D12" w14:textId="77777777" w:rsidR="00EA7406" w:rsidRPr="00EA7406" w:rsidRDefault="00EA7406" w:rsidP="00EA7406">
      <w:pPr>
        <w:widowControl w:val="0"/>
        <w:tabs>
          <w:tab w:val="left" w:pos="13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-Ценным письмом с описью вложения и уведомлением о вручении;</w:t>
      </w:r>
    </w:p>
    <w:p w14:paraId="43F3355F" w14:textId="77777777" w:rsidR="00EA7406" w:rsidRPr="00EA7406" w:rsidRDefault="00EA7406" w:rsidP="00EA7406">
      <w:pPr>
        <w:widowControl w:val="0"/>
        <w:tabs>
          <w:tab w:val="left" w:pos="13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-Телеграфным сообщением.</w:t>
      </w:r>
    </w:p>
    <w:p w14:paraId="645364D6" w14:textId="77777777" w:rsidR="00EA7406" w:rsidRPr="00EA7406" w:rsidRDefault="00EA7406" w:rsidP="00A1634B">
      <w:pPr>
        <w:widowControl w:val="0"/>
        <w:tabs>
          <w:tab w:val="left" w:pos="13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</w:t>
      </w:r>
    </w:p>
    <w:p w14:paraId="6E505216" w14:textId="77777777" w:rsidR="00EA7406" w:rsidRPr="00EA7406" w:rsidRDefault="00EA7406" w:rsidP="00A1634B">
      <w:pPr>
        <w:widowControl w:val="0"/>
        <w:numPr>
          <w:ilvl w:val="1"/>
          <w:numId w:val="6"/>
        </w:numPr>
        <w:tabs>
          <w:tab w:val="left" w:pos="120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Засвидетельствованные работниками организации связи отказ или уклонение Стороны- адресата от получения почтового отправления или телеграфного сообщения другой Стороны (как- 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8 настоящего Договора, а также по иным причинам) влекут правовые последствия, идентичные получению Стороной- адресатом соответствующего почтового отправления или телеграфного сообщения.</w:t>
      </w:r>
    </w:p>
    <w:p w14:paraId="1A6A08DC" w14:textId="1174F57E" w:rsidR="00EA7406" w:rsidRPr="00EA7406" w:rsidRDefault="00EA7406" w:rsidP="00A1634B">
      <w:pPr>
        <w:widowControl w:val="0"/>
        <w:numPr>
          <w:ilvl w:val="1"/>
          <w:numId w:val="6"/>
        </w:numPr>
        <w:tabs>
          <w:tab w:val="left" w:pos="120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</w:t>
      </w:r>
      <w:r w:rsidR="0077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учаях, предусмотренных пунктом 7</w:t>
      </w: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.3 настоящего Договора, датой получения Стороной-адресатом корреспонденции признаются:</w:t>
      </w:r>
    </w:p>
    <w:p w14:paraId="70E2A4EE" w14:textId="77777777" w:rsidR="00EA7406" w:rsidRPr="00EA7406" w:rsidRDefault="00EA7406" w:rsidP="00A1634B">
      <w:pPr>
        <w:widowControl w:val="0"/>
        <w:numPr>
          <w:ilvl w:val="2"/>
          <w:numId w:val="6"/>
        </w:numPr>
        <w:tabs>
          <w:tab w:val="left" w:pos="136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</w:t>
      </w:r>
    </w:p>
    <w:p w14:paraId="41DE2377" w14:textId="77777777" w:rsidR="00EA7406" w:rsidRPr="00EA7406" w:rsidRDefault="00EA7406" w:rsidP="00A1634B">
      <w:pPr>
        <w:widowControl w:val="0"/>
        <w:numPr>
          <w:ilvl w:val="2"/>
          <w:numId w:val="6"/>
        </w:numPr>
        <w:tabs>
          <w:tab w:val="left" w:pos="136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День составления оператором связи служебного извещения или иного аналогичного документа о невручении телеграммы.</w:t>
      </w:r>
    </w:p>
    <w:p w14:paraId="02036061" w14:textId="77777777" w:rsidR="00EA7406" w:rsidRPr="00EA7406" w:rsidRDefault="00EA7406" w:rsidP="00A1634B">
      <w:pPr>
        <w:widowControl w:val="0"/>
        <w:numPr>
          <w:ilvl w:val="1"/>
          <w:numId w:val="6"/>
        </w:numPr>
        <w:tabs>
          <w:tab w:val="left" w:pos="12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города Санкт-Петербурга и Ленинградской области или, если спор подведомственен суду общей юрисдикции - в соответствующем районном суде Санкт-Петербурга в соответствии с их компетенцией, если в соответствии с действующим законодательством спор не отнесен к исключительной подсудности другого суда.</w:t>
      </w:r>
    </w:p>
    <w:p w14:paraId="56951C0A" w14:textId="77777777" w:rsidR="00EA7406" w:rsidRPr="00EA7406" w:rsidRDefault="00EA7406" w:rsidP="00A1634B">
      <w:pPr>
        <w:widowControl w:val="0"/>
        <w:numPr>
          <w:ilvl w:val="1"/>
          <w:numId w:val="6"/>
        </w:numPr>
        <w:tabs>
          <w:tab w:val="left" w:pos="1206"/>
        </w:tabs>
        <w:spacing w:after="226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возникновения не предусмотренных Договором обстоятельств, </w:t>
      </w:r>
      <w:r w:rsidRPr="00EA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11F6F01D" w14:textId="3688CF15" w:rsidR="00342757" w:rsidRPr="00992E6F" w:rsidRDefault="007743B3" w:rsidP="00A1634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7.8</w:t>
      </w:r>
      <w:r w:rsidR="00EA7406" w:rsidRPr="00EA740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. Настоящий Договор составлен в </w:t>
      </w:r>
      <w:r w:rsidR="0034275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="00EA7406" w:rsidRPr="00EA740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экземплярах, по одному экземпляру – для каждой из сторон, и</w:t>
      </w:r>
      <w:r w:rsidR="0034275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1</w:t>
      </w:r>
      <w:r w:rsidR="00F9161F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экземпляра </w:t>
      </w:r>
      <w:r w:rsidR="00EA7406" w:rsidRPr="00EA740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– для регистрирующего органа.</w:t>
      </w:r>
    </w:p>
    <w:p w14:paraId="397D3265" w14:textId="77777777" w:rsidR="00992E6F" w:rsidRDefault="00992E6F" w:rsidP="00EA7406">
      <w:pPr>
        <w:tabs>
          <w:tab w:val="left" w:pos="1080"/>
        </w:tabs>
        <w:spacing w:after="0" w:line="19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BC7CB36" w14:textId="6D29663B" w:rsidR="00EA7406" w:rsidRPr="00EA7406" w:rsidRDefault="00EA7406" w:rsidP="00EA7406">
      <w:pPr>
        <w:tabs>
          <w:tab w:val="left" w:pos="1080"/>
        </w:tabs>
        <w:spacing w:after="0" w:line="19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A74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8. ЮРИДИЧЕСКИЕ АДРЕСА И РЕКВИЗИТЫ СТОРОН</w:t>
      </w:r>
    </w:p>
    <w:p w14:paraId="6ACBC283" w14:textId="77777777" w:rsidR="00EA7406" w:rsidRPr="00EA7406" w:rsidRDefault="00EA7406" w:rsidP="00EA7406">
      <w:pPr>
        <w:tabs>
          <w:tab w:val="left" w:pos="1080"/>
        </w:tabs>
        <w:spacing w:after="0" w:line="19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3" w:name="OLE_LINK16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4815"/>
        <w:gridCol w:w="4755"/>
      </w:tblGrid>
      <w:tr w:rsidR="00EA7406" w:rsidRPr="00EA7406" w14:paraId="316F9B0A" w14:textId="77777777" w:rsidTr="00DE3323">
        <w:tc>
          <w:tcPr>
            <w:tcW w:w="4815" w:type="dxa"/>
          </w:tcPr>
          <w:p w14:paraId="25F20B03" w14:textId="77777777" w:rsidR="00EA7406" w:rsidRPr="00A51B64" w:rsidRDefault="00EA7406" w:rsidP="00EA7406">
            <w:pPr>
              <w:tabs>
                <w:tab w:val="left" w:pos="1080"/>
              </w:tabs>
              <w:spacing w:line="19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51B64">
              <w:rPr>
                <w:rFonts w:ascii="Times New Roman" w:hAnsi="Times New Roman"/>
                <w:b/>
                <w:szCs w:val="24"/>
              </w:rPr>
              <w:t>ПРОДАВЕЦ:</w:t>
            </w:r>
          </w:p>
        </w:tc>
        <w:tc>
          <w:tcPr>
            <w:tcW w:w="4755" w:type="dxa"/>
          </w:tcPr>
          <w:p w14:paraId="154C76A0" w14:textId="73C3A7C4" w:rsidR="00EA7406" w:rsidRPr="00A51B64" w:rsidRDefault="00EA7406" w:rsidP="00EA7406">
            <w:pPr>
              <w:tabs>
                <w:tab w:val="left" w:pos="1080"/>
              </w:tabs>
              <w:spacing w:line="19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51B64">
              <w:rPr>
                <w:rFonts w:ascii="Times New Roman" w:hAnsi="Times New Roman"/>
                <w:b/>
                <w:bCs/>
                <w:szCs w:val="24"/>
              </w:rPr>
              <w:t>ПОКУПАТЕЛЬ</w:t>
            </w:r>
          </w:p>
        </w:tc>
      </w:tr>
      <w:tr w:rsidR="00EA7406" w:rsidRPr="00A51B64" w14:paraId="061104DA" w14:textId="77777777" w:rsidTr="00DE3323">
        <w:tc>
          <w:tcPr>
            <w:tcW w:w="4815" w:type="dxa"/>
          </w:tcPr>
          <w:p w14:paraId="4E901D4F" w14:textId="23821518" w:rsidR="00AF5CA0" w:rsidRPr="00A51B64" w:rsidRDefault="00AF5CA0" w:rsidP="00EA740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A51B64">
              <w:rPr>
                <w:rFonts w:ascii="Times New Roman" w:hAnsi="Times New Roman"/>
                <w:b/>
                <w:sz w:val="18"/>
                <w:szCs w:val="24"/>
              </w:rPr>
              <w:t xml:space="preserve">Финансовый управляющий </w:t>
            </w:r>
            <w:proofErr w:type="spellStart"/>
            <w:r w:rsidRPr="00A51B64">
              <w:rPr>
                <w:rFonts w:ascii="Times New Roman" w:hAnsi="Times New Roman"/>
                <w:b/>
                <w:sz w:val="18"/>
                <w:szCs w:val="24"/>
              </w:rPr>
              <w:t>Пахтусов</w:t>
            </w:r>
            <w:proofErr w:type="spellEnd"/>
            <w:r w:rsidRPr="00A51B64">
              <w:rPr>
                <w:rFonts w:ascii="Times New Roman" w:hAnsi="Times New Roman"/>
                <w:b/>
                <w:sz w:val="18"/>
                <w:szCs w:val="24"/>
              </w:rPr>
              <w:t xml:space="preserve"> Иван Николаевич </w:t>
            </w:r>
            <w:r w:rsidRPr="00A51B64">
              <w:rPr>
                <w:rFonts w:ascii="Times New Roman" w:hAnsi="Times New Roman"/>
                <w:sz w:val="18"/>
                <w:szCs w:val="24"/>
              </w:rPr>
              <w:t xml:space="preserve">(23.07.1993 г.р., место рождения: гор. Иркутск; паспорт 2513 851751, выдан Отделом УФМС России по Иркутской области в Ленинском р-не гор. Иркутска, дата выдачи: 26.08.2013, код подразделения: 380-005; адрес временной регистрации: г. Санкт-Петербург, ул. </w:t>
            </w:r>
            <w:proofErr w:type="spellStart"/>
            <w:r w:rsidRPr="00A51B64">
              <w:rPr>
                <w:rFonts w:ascii="Times New Roman" w:hAnsi="Times New Roman"/>
                <w:sz w:val="18"/>
                <w:szCs w:val="24"/>
              </w:rPr>
              <w:t>Гаккелевская</w:t>
            </w:r>
            <w:proofErr w:type="spellEnd"/>
            <w:r w:rsidRPr="00A51B64">
              <w:rPr>
                <w:rFonts w:ascii="Times New Roman" w:hAnsi="Times New Roman"/>
                <w:sz w:val="18"/>
                <w:szCs w:val="24"/>
              </w:rPr>
              <w:t xml:space="preserve">, д. 22, к. 1, лит. А, кв. 157; </w:t>
            </w:r>
            <w:r w:rsidR="00A51B64" w:rsidRPr="00A51B64">
              <w:rPr>
                <w:rFonts w:ascii="Times New Roman" w:hAnsi="Times New Roman"/>
                <w:sz w:val="18"/>
                <w:szCs w:val="24"/>
              </w:rPr>
              <w:t>ИНН 381015980201, СНИЛС 188-783-760 54</w:t>
            </w:r>
            <w:r w:rsidRPr="00A51B64">
              <w:rPr>
                <w:rFonts w:ascii="Times New Roman" w:hAnsi="Times New Roman"/>
                <w:sz w:val="18"/>
                <w:szCs w:val="24"/>
              </w:rPr>
              <w:t xml:space="preserve">) - член Союза АУ "СРО СС" (ОГРН 1027806876173, ИНН 7813175754, адрес: 194100, г Санкт-Петербург, ул. </w:t>
            </w:r>
            <w:proofErr w:type="spellStart"/>
            <w:r w:rsidRPr="00A51B64">
              <w:rPr>
                <w:rFonts w:ascii="Times New Roman" w:hAnsi="Times New Roman"/>
                <w:sz w:val="18"/>
                <w:szCs w:val="24"/>
              </w:rPr>
              <w:t>Новолитовская</w:t>
            </w:r>
            <w:proofErr w:type="spellEnd"/>
            <w:r w:rsidRPr="00A51B64">
              <w:rPr>
                <w:rFonts w:ascii="Times New Roman" w:hAnsi="Times New Roman"/>
                <w:sz w:val="18"/>
                <w:szCs w:val="24"/>
              </w:rPr>
              <w:t>, 15А),</w:t>
            </w:r>
            <w:r w:rsidRPr="00A51B64">
              <w:rPr>
                <w:rFonts w:ascii="Times New Roman" w:hAnsi="Times New Roman"/>
                <w:b/>
                <w:sz w:val="18"/>
                <w:szCs w:val="24"/>
              </w:rPr>
              <w:t xml:space="preserve"> действующий от имени Бондарчук Регины Константиновны </w:t>
            </w:r>
            <w:r w:rsidRPr="00A51B64">
              <w:rPr>
                <w:rFonts w:ascii="Times New Roman" w:hAnsi="Times New Roman"/>
                <w:sz w:val="18"/>
                <w:szCs w:val="24"/>
              </w:rPr>
              <w:t>(21.10.1970 года рождения, место рождения: гор. Великий Устюг Вологодской области, паспорт гражданина РФ серия 40 15 395804, выданный ТП № 13 Отдела УФМС России по Санкт-Петербургу и Ленинградской области в Выборгском районе г. Санкт-Петербурга 27.11.2015, код подразделения 780-013; адрес регистрации: г. Санкт-Петербург, пр. Художников, д. 18, корп. 1, кв. 237; ИНН: 780221960288, СНИЛС: 003-773-034 19)</w:t>
            </w:r>
            <w:r w:rsidRPr="00A51B64">
              <w:rPr>
                <w:rFonts w:ascii="Times New Roman" w:hAnsi="Times New Roman"/>
                <w:b/>
                <w:sz w:val="18"/>
                <w:szCs w:val="24"/>
              </w:rPr>
              <w:t xml:space="preserve"> на основании Решения Арбитражного суда города Санкт-Петербурга и Ленинградской области от 24.11.2019 по делу №А56-76905/2019; Определения Арбитражного суда города Санкт-Петербурга и Ленинградской области от 12.05.2020 по делу №А56-76905/2019; Определения Арбитражного суда города Санкт-Петербурга и Ленинградской области от 20.09.2020 по делу №А56-76905/2019; Определения Арбитражного суда города Санкт-Петербурга и Ленинградской области от 24.03.2021 по делу №А56-76905/2019; Определения Арбитражного суда города Санкт-Петербурга и Ленинградской области от 07.08.2021 по делу №А56-76905/2019.</w:t>
            </w:r>
          </w:p>
          <w:p w14:paraId="09C14E86" w14:textId="77777777" w:rsidR="00AF5CA0" w:rsidRPr="00A51B64" w:rsidRDefault="00AF5CA0" w:rsidP="00EA7406">
            <w:pPr>
              <w:rPr>
                <w:rFonts w:ascii="Times New Roman" w:hAnsi="Times New Roman"/>
                <w:sz w:val="18"/>
                <w:szCs w:val="24"/>
              </w:rPr>
            </w:pPr>
          </w:p>
          <w:p w14:paraId="07106733" w14:textId="77777777" w:rsidR="002B3379" w:rsidRPr="00A51B64" w:rsidRDefault="002B3379" w:rsidP="00EA740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A51B64">
              <w:rPr>
                <w:rFonts w:ascii="Times New Roman" w:hAnsi="Times New Roman"/>
                <w:b/>
                <w:sz w:val="18"/>
                <w:szCs w:val="24"/>
              </w:rPr>
              <w:t>Реквизиты для перечисления:</w:t>
            </w:r>
          </w:p>
          <w:p w14:paraId="24CDD4F2" w14:textId="621BB6A8" w:rsidR="00AF5CA0" w:rsidRPr="00A51B64" w:rsidRDefault="002B3379" w:rsidP="00AF5CA0">
            <w:pPr>
              <w:rPr>
                <w:rFonts w:ascii="Times New Roman" w:hAnsi="Times New Roman"/>
                <w:sz w:val="18"/>
                <w:szCs w:val="24"/>
              </w:rPr>
            </w:pPr>
            <w:r w:rsidRPr="00A51B64">
              <w:rPr>
                <w:rFonts w:ascii="Times New Roman" w:hAnsi="Times New Roman"/>
                <w:sz w:val="18"/>
                <w:szCs w:val="24"/>
              </w:rPr>
              <w:t>Получатель</w:t>
            </w:r>
            <w:r w:rsidR="00AF5CA0" w:rsidRPr="00A51B64">
              <w:rPr>
                <w:rFonts w:ascii="Times New Roman" w:hAnsi="Times New Roman"/>
                <w:sz w:val="18"/>
                <w:szCs w:val="24"/>
              </w:rPr>
              <w:t xml:space="preserve">: </w:t>
            </w:r>
            <w:r w:rsidR="00FA34AE" w:rsidRPr="00A51B64">
              <w:rPr>
                <w:rFonts w:ascii="Times New Roman" w:hAnsi="Times New Roman"/>
                <w:sz w:val="18"/>
                <w:szCs w:val="24"/>
              </w:rPr>
              <w:t xml:space="preserve">Бондарчук Регина </w:t>
            </w:r>
            <w:proofErr w:type="gramStart"/>
            <w:r w:rsidR="00FA34AE" w:rsidRPr="00A51B64">
              <w:rPr>
                <w:rFonts w:ascii="Times New Roman" w:hAnsi="Times New Roman"/>
                <w:sz w:val="18"/>
                <w:szCs w:val="24"/>
              </w:rPr>
              <w:t>Константиновна:</w:t>
            </w:r>
            <w:r w:rsidR="00AF5CA0" w:rsidRPr="00A51B64">
              <w:rPr>
                <w:rFonts w:ascii="Times New Roman" w:hAnsi="Times New Roman"/>
                <w:sz w:val="18"/>
                <w:szCs w:val="24"/>
              </w:rPr>
              <w:br/>
              <w:t>Счет</w:t>
            </w:r>
            <w:proofErr w:type="gramEnd"/>
            <w:r w:rsidR="00AF5CA0" w:rsidRPr="00A51B64">
              <w:rPr>
                <w:rFonts w:ascii="Times New Roman" w:hAnsi="Times New Roman"/>
                <w:sz w:val="18"/>
                <w:szCs w:val="24"/>
              </w:rPr>
              <w:t xml:space="preserve"> должника: 40817810355869036129; </w:t>
            </w:r>
          </w:p>
          <w:p w14:paraId="5EDC05A7" w14:textId="076F0D74" w:rsidR="00AF5CA0" w:rsidRPr="00A51B64" w:rsidRDefault="00AF5CA0" w:rsidP="00AF5CA0">
            <w:pPr>
              <w:rPr>
                <w:rFonts w:ascii="Times New Roman" w:hAnsi="Times New Roman"/>
                <w:sz w:val="18"/>
                <w:szCs w:val="24"/>
              </w:rPr>
            </w:pPr>
            <w:r w:rsidRPr="00A51B64">
              <w:rPr>
                <w:rFonts w:ascii="Times New Roman" w:hAnsi="Times New Roman"/>
                <w:sz w:val="18"/>
                <w:szCs w:val="24"/>
              </w:rPr>
              <w:t xml:space="preserve">Северо-Западный Банк ПАО "Сбербанк"; </w:t>
            </w:r>
          </w:p>
          <w:p w14:paraId="4A63BDD5" w14:textId="77777777" w:rsidR="00AF5CA0" w:rsidRPr="00A51B64" w:rsidRDefault="00AF5CA0" w:rsidP="00AF5CA0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A51B64">
              <w:rPr>
                <w:rFonts w:ascii="Times New Roman" w:hAnsi="Times New Roman"/>
                <w:sz w:val="18"/>
                <w:szCs w:val="24"/>
              </w:rPr>
              <w:t>Кр</w:t>
            </w:r>
            <w:proofErr w:type="spellEnd"/>
            <w:r w:rsidRPr="00A51B64">
              <w:rPr>
                <w:rFonts w:ascii="Times New Roman" w:hAnsi="Times New Roman"/>
                <w:sz w:val="18"/>
                <w:szCs w:val="24"/>
              </w:rPr>
              <w:t xml:space="preserve">/счет банка 30101810500000000653; </w:t>
            </w:r>
          </w:p>
          <w:p w14:paraId="1F5039F7" w14:textId="1A9B4567" w:rsidR="00B252C4" w:rsidRPr="00A51B64" w:rsidRDefault="00B75C06" w:rsidP="00AF5CA0">
            <w:pPr>
              <w:rPr>
                <w:rFonts w:ascii="Times New Roman" w:hAnsi="Times New Roman"/>
                <w:sz w:val="18"/>
                <w:szCs w:val="24"/>
              </w:rPr>
            </w:pPr>
            <w:r w:rsidRPr="00A51B64">
              <w:rPr>
                <w:rFonts w:ascii="Times New Roman" w:hAnsi="Times New Roman"/>
                <w:sz w:val="18"/>
                <w:szCs w:val="24"/>
              </w:rPr>
              <w:t>БИК 044030653;</w:t>
            </w:r>
          </w:p>
          <w:p w14:paraId="51C248B9" w14:textId="35F4D400" w:rsidR="00B75C06" w:rsidRPr="00A51B64" w:rsidRDefault="00B75C06" w:rsidP="00AF5CA0">
            <w:pPr>
              <w:rPr>
                <w:rFonts w:ascii="Times New Roman" w:hAnsi="Times New Roman"/>
                <w:sz w:val="18"/>
                <w:szCs w:val="24"/>
              </w:rPr>
            </w:pPr>
            <w:r w:rsidRPr="00A51B64">
              <w:rPr>
                <w:rFonts w:ascii="Times New Roman" w:hAnsi="Times New Roman"/>
                <w:sz w:val="18"/>
                <w:szCs w:val="24"/>
              </w:rPr>
              <w:t>ИНН 7707083893;</w:t>
            </w:r>
          </w:p>
          <w:p w14:paraId="66352E32" w14:textId="245A426D" w:rsidR="00EA7406" w:rsidRPr="00A51B64" w:rsidRDefault="00B75C06" w:rsidP="00EA7406">
            <w:pPr>
              <w:rPr>
                <w:rFonts w:ascii="Times New Roman" w:hAnsi="Times New Roman"/>
                <w:sz w:val="18"/>
                <w:szCs w:val="24"/>
              </w:rPr>
            </w:pPr>
            <w:r w:rsidRPr="00A51B64">
              <w:rPr>
                <w:rFonts w:ascii="Times New Roman" w:hAnsi="Times New Roman"/>
                <w:sz w:val="18"/>
                <w:szCs w:val="24"/>
              </w:rPr>
              <w:t>КПП 784243001.</w:t>
            </w:r>
          </w:p>
          <w:p w14:paraId="628D6C0B" w14:textId="4A809BE4" w:rsidR="00065FCF" w:rsidRPr="00A51B64" w:rsidRDefault="00065FCF" w:rsidP="00EA7406">
            <w:pPr>
              <w:rPr>
                <w:rFonts w:ascii="Times New Roman" w:hAnsi="Times New Roman"/>
                <w:bCs/>
                <w:sz w:val="18"/>
                <w:szCs w:val="24"/>
                <w:shd w:val="clear" w:color="auto" w:fill="FFFFFF"/>
              </w:rPr>
            </w:pPr>
          </w:p>
          <w:p w14:paraId="213A1E1D" w14:textId="0D77321A" w:rsidR="00EA7406" w:rsidRPr="00A51B64" w:rsidRDefault="00EA7406" w:rsidP="00EA7406">
            <w:pPr>
              <w:rPr>
                <w:rFonts w:ascii="Times New Roman" w:hAnsi="Times New Roman"/>
                <w:sz w:val="18"/>
                <w:szCs w:val="24"/>
              </w:rPr>
            </w:pPr>
            <w:r w:rsidRPr="00A51B64">
              <w:rPr>
                <w:rFonts w:ascii="Times New Roman" w:hAnsi="Times New Roman"/>
                <w:sz w:val="18"/>
                <w:szCs w:val="24"/>
              </w:rPr>
              <w:t>______________________</w:t>
            </w:r>
            <w:r w:rsidR="006104F9" w:rsidRPr="00A51B64">
              <w:rPr>
                <w:rFonts w:ascii="Times New Roman" w:hAnsi="Times New Roman"/>
                <w:sz w:val="18"/>
                <w:szCs w:val="24"/>
              </w:rPr>
              <w:t>________</w:t>
            </w:r>
            <w:r w:rsidRPr="00A51B64">
              <w:rPr>
                <w:rFonts w:ascii="Times New Roman" w:hAnsi="Times New Roman"/>
                <w:sz w:val="18"/>
                <w:szCs w:val="24"/>
              </w:rPr>
              <w:t xml:space="preserve">/ </w:t>
            </w:r>
            <w:proofErr w:type="spellStart"/>
            <w:r w:rsidR="000E1024" w:rsidRPr="00A51B64">
              <w:rPr>
                <w:rFonts w:ascii="Times New Roman" w:hAnsi="Times New Roman"/>
                <w:sz w:val="18"/>
                <w:szCs w:val="24"/>
              </w:rPr>
              <w:t>Пахтусов</w:t>
            </w:r>
            <w:proofErr w:type="spellEnd"/>
            <w:r w:rsidR="000E1024" w:rsidRPr="00A51B64">
              <w:rPr>
                <w:rFonts w:ascii="Times New Roman" w:hAnsi="Times New Roman"/>
                <w:sz w:val="18"/>
                <w:szCs w:val="24"/>
              </w:rPr>
              <w:t xml:space="preserve"> И.Н. </w:t>
            </w:r>
            <w:r w:rsidRPr="00A51B64">
              <w:rPr>
                <w:rFonts w:ascii="Times New Roman" w:hAnsi="Times New Roman"/>
                <w:sz w:val="18"/>
                <w:szCs w:val="24"/>
              </w:rPr>
              <w:t xml:space="preserve">/     </w:t>
            </w:r>
          </w:p>
          <w:p w14:paraId="30C9C29F" w14:textId="473C29EC" w:rsidR="00FA34AE" w:rsidRPr="00A51B64" w:rsidRDefault="00EA7406" w:rsidP="00EA7406">
            <w:pPr>
              <w:tabs>
                <w:tab w:val="left" w:pos="1080"/>
              </w:tabs>
              <w:spacing w:line="19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51B64">
              <w:rPr>
                <w:rFonts w:ascii="Times New Roman" w:hAnsi="Times New Roman"/>
                <w:sz w:val="18"/>
                <w:szCs w:val="24"/>
              </w:rPr>
              <w:t>М.П.</w:t>
            </w:r>
          </w:p>
          <w:p w14:paraId="7A19ADDC" w14:textId="77777777" w:rsidR="00FA34AE" w:rsidRPr="00A51B64" w:rsidRDefault="00FA34AE" w:rsidP="00EA7406">
            <w:pPr>
              <w:tabs>
                <w:tab w:val="left" w:pos="1080"/>
              </w:tabs>
              <w:spacing w:line="19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15B92967" w14:textId="7B7607E4" w:rsidR="00FA34AE" w:rsidRPr="00A51B64" w:rsidRDefault="00FA34AE" w:rsidP="00FA34AE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sz w:val="18"/>
                <w:szCs w:val="24"/>
              </w:rPr>
            </w:pPr>
            <w:r w:rsidRPr="00A51B64">
              <w:rPr>
                <w:rFonts w:ascii="Times New Roman" w:hAnsi="Times New Roman"/>
                <w:sz w:val="18"/>
                <w:szCs w:val="24"/>
              </w:rPr>
              <w:t>Дата подписания: _________________________</w:t>
            </w:r>
          </w:p>
          <w:p w14:paraId="5DA23726" w14:textId="77777777" w:rsidR="00EA7406" w:rsidRPr="00A51B64" w:rsidRDefault="00EA7406" w:rsidP="00EA7406">
            <w:pPr>
              <w:tabs>
                <w:tab w:val="left" w:pos="1080"/>
              </w:tabs>
              <w:spacing w:line="19" w:lineRule="atLeast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4755" w:type="dxa"/>
          </w:tcPr>
          <w:p w14:paraId="15D3291A" w14:textId="77777777" w:rsidR="00AF5CA0" w:rsidRPr="00A51B64" w:rsidRDefault="00AF5CA0" w:rsidP="002B3379">
            <w:pPr>
              <w:rPr>
                <w:rFonts w:ascii="Times New Roman" w:hAnsi="Times New Roman"/>
                <w:b/>
                <w:sz w:val="18"/>
                <w:szCs w:val="24"/>
              </w:rPr>
            </w:pPr>
            <w:proofErr w:type="spellStart"/>
            <w:r w:rsidRPr="00A51B64">
              <w:rPr>
                <w:rFonts w:ascii="Times New Roman" w:hAnsi="Times New Roman"/>
                <w:b/>
                <w:sz w:val="18"/>
                <w:szCs w:val="24"/>
              </w:rPr>
              <w:t>Поварушкин</w:t>
            </w:r>
            <w:proofErr w:type="spellEnd"/>
            <w:r w:rsidRPr="00A51B64">
              <w:rPr>
                <w:rFonts w:ascii="Times New Roman" w:hAnsi="Times New Roman"/>
                <w:b/>
                <w:sz w:val="18"/>
                <w:szCs w:val="24"/>
              </w:rPr>
              <w:t xml:space="preserve"> Станислав Викторович </w:t>
            </w:r>
          </w:p>
          <w:p w14:paraId="756DF0C5" w14:textId="3337F360" w:rsidR="006104F9" w:rsidRPr="00A51B64" w:rsidRDefault="00AF5CA0" w:rsidP="002B3379">
            <w:pPr>
              <w:rPr>
                <w:rFonts w:ascii="Times New Roman" w:hAnsi="Times New Roman"/>
                <w:sz w:val="18"/>
                <w:szCs w:val="24"/>
              </w:rPr>
            </w:pPr>
            <w:r w:rsidRPr="00A51B64">
              <w:rPr>
                <w:rFonts w:ascii="Times New Roman" w:hAnsi="Times New Roman"/>
                <w:b/>
                <w:sz w:val="18"/>
                <w:szCs w:val="24"/>
              </w:rPr>
              <w:t xml:space="preserve">Адрес регистрации: г. Санкт-Петербург, Московский </w:t>
            </w:r>
            <w:proofErr w:type="spellStart"/>
            <w:r w:rsidRPr="00A51B64">
              <w:rPr>
                <w:rFonts w:ascii="Times New Roman" w:hAnsi="Times New Roman"/>
                <w:b/>
                <w:sz w:val="18"/>
                <w:szCs w:val="24"/>
              </w:rPr>
              <w:t>пр-кт</w:t>
            </w:r>
            <w:proofErr w:type="spellEnd"/>
            <w:r w:rsidRPr="00A51B64">
              <w:rPr>
                <w:rFonts w:ascii="Times New Roman" w:hAnsi="Times New Roman"/>
                <w:b/>
                <w:sz w:val="18"/>
                <w:szCs w:val="24"/>
              </w:rPr>
              <w:t xml:space="preserve">, д. 207, кв. 123; </w:t>
            </w:r>
            <w:r w:rsidR="00992E6F" w:rsidRPr="00A51B64">
              <w:rPr>
                <w:rFonts w:ascii="Times New Roman" w:hAnsi="Times New Roman"/>
                <w:b/>
                <w:sz w:val="18"/>
                <w:szCs w:val="24"/>
              </w:rPr>
              <w:t>ИНН 780425824484; СНИЛС 113-956-796-85</w:t>
            </w:r>
            <w:r w:rsidRPr="00A51B64">
              <w:rPr>
                <w:rFonts w:ascii="Times New Roman" w:hAnsi="Times New Roman"/>
                <w:b/>
                <w:sz w:val="18"/>
                <w:szCs w:val="24"/>
              </w:rPr>
              <w:t>; Паспорт 4005 729923, Выдан 15 отделом милиции Калининского района Санкт-Петербурга, дата выдачи 18.11.2005, код подразделения 782-015,</w:t>
            </w:r>
          </w:p>
          <w:p w14:paraId="15BAA30A" w14:textId="77777777" w:rsidR="006104F9" w:rsidRPr="00A51B64" w:rsidRDefault="006104F9" w:rsidP="002B3379">
            <w:pPr>
              <w:rPr>
                <w:rFonts w:ascii="Times New Roman" w:hAnsi="Times New Roman"/>
                <w:sz w:val="18"/>
                <w:szCs w:val="24"/>
              </w:rPr>
            </w:pPr>
          </w:p>
          <w:p w14:paraId="430F8D11" w14:textId="7ACF911F" w:rsidR="002B3379" w:rsidRPr="00A51B64" w:rsidRDefault="002B3379" w:rsidP="002B3379">
            <w:pPr>
              <w:rPr>
                <w:rFonts w:ascii="Times New Roman" w:hAnsi="Times New Roman"/>
                <w:sz w:val="18"/>
                <w:szCs w:val="24"/>
              </w:rPr>
            </w:pPr>
            <w:r w:rsidRPr="00A51B64">
              <w:rPr>
                <w:rFonts w:ascii="Times New Roman" w:hAnsi="Times New Roman"/>
                <w:sz w:val="18"/>
                <w:szCs w:val="24"/>
              </w:rPr>
              <w:t>______________________</w:t>
            </w:r>
            <w:r w:rsidR="00B75C06" w:rsidRPr="00A51B64">
              <w:rPr>
                <w:rFonts w:ascii="Times New Roman" w:hAnsi="Times New Roman"/>
                <w:sz w:val="18"/>
                <w:szCs w:val="24"/>
              </w:rPr>
              <w:t>______</w:t>
            </w:r>
            <w:r w:rsidRPr="00A51B64">
              <w:rPr>
                <w:rFonts w:ascii="Times New Roman" w:hAnsi="Times New Roman"/>
                <w:sz w:val="18"/>
                <w:szCs w:val="24"/>
              </w:rPr>
              <w:t xml:space="preserve">/ </w:t>
            </w:r>
            <w:proofErr w:type="spellStart"/>
            <w:r w:rsidR="00B75C06" w:rsidRPr="00A51B64">
              <w:rPr>
                <w:rFonts w:ascii="Times New Roman" w:hAnsi="Times New Roman"/>
                <w:sz w:val="18"/>
                <w:szCs w:val="24"/>
              </w:rPr>
              <w:t>Поварушкин</w:t>
            </w:r>
            <w:proofErr w:type="spellEnd"/>
            <w:r w:rsidR="00B75C06" w:rsidRPr="00A51B64">
              <w:rPr>
                <w:rFonts w:ascii="Times New Roman" w:hAnsi="Times New Roman"/>
                <w:sz w:val="18"/>
                <w:szCs w:val="24"/>
              </w:rPr>
              <w:t xml:space="preserve"> С.В.</w:t>
            </w:r>
            <w:r w:rsidRPr="00A51B64">
              <w:rPr>
                <w:rFonts w:ascii="Times New Roman" w:hAnsi="Times New Roman"/>
                <w:sz w:val="18"/>
                <w:szCs w:val="24"/>
              </w:rPr>
              <w:t xml:space="preserve"> /     </w:t>
            </w:r>
          </w:p>
          <w:p w14:paraId="46A39E91" w14:textId="77777777" w:rsidR="002B3379" w:rsidRPr="00A51B64" w:rsidRDefault="002B3379" w:rsidP="002B3379">
            <w:pPr>
              <w:tabs>
                <w:tab w:val="left" w:pos="1080"/>
              </w:tabs>
              <w:spacing w:line="19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51B64">
              <w:rPr>
                <w:rFonts w:ascii="Times New Roman" w:hAnsi="Times New Roman"/>
                <w:sz w:val="18"/>
                <w:szCs w:val="24"/>
              </w:rPr>
              <w:t>М.П.</w:t>
            </w:r>
          </w:p>
          <w:p w14:paraId="2C8D974F" w14:textId="77777777" w:rsidR="00FA34AE" w:rsidRPr="00A51B64" w:rsidRDefault="00FA34AE" w:rsidP="002B3379">
            <w:pPr>
              <w:tabs>
                <w:tab w:val="left" w:pos="1080"/>
              </w:tabs>
              <w:spacing w:line="19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474ADC8D" w14:textId="77777777" w:rsidR="00FA34AE" w:rsidRPr="00A51B64" w:rsidRDefault="00FA34AE" w:rsidP="00FA34AE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sz w:val="18"/>
                <w:szCs w:val="24"/>
              </w:rPr>
            </w:pPr>
            <w:r w:rsidRPr="00A51B64">
              <w:rPr>
                <w:rFonts w:ascii="Times New Roman" w:hAnsi="Times New Roman"/>
                <w:sz w:val="18"/>
                <w:szCs w:val="24"/>
              </w:rPr>
              <w:t>Дата подписания: _________________________</w:t>
            </w:r>
          </w:p>
          <w:p w14:paraId="4EF27A4E" w14:textId="77777777" w:rsidR="00FA34AE" w:rsidRPr="00A51B64" w:rsidRDefault="00FA34AE" w:rsidP="00FA34AE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sz w:val="18"/>
                <w:szCs w:val="24"/>
              </w:rPr>
            </w:pPr>
          </w:p>
          <w:p w14:paraId="332AA537" w14:textId="192888A9" w:rsidR="000567C4" w:rsidRPr="00A51B64" w:rsidRDefault="000567C4" w:rsidP="000567C4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</w:tbl>
    <w:p w14:paraId="55F3D8D0" w14:textId="77777777" w:rsidR="00EA7406" w:rsidRPr="00EA7406" w:rsidRDefault="00EA7406" w:rsidP="006104F9">
      <w:pPr>
        <w:tabs>
          <w:tab w:val="left" w:pos="1080"/>
        </w:tabs>
        <w:spacing w:after="0" w:line="19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4" w:name="_GoBack"/>
      <w:bookmarkEnd w:id="3"/>
      <w:bookmarkEnd w:id="4"/>
    </w:p>
    <w:sectPr w:rsidR="00EA7406" w:rsidRPr="00EA7406" w:rsidSect="00A1634B">
      <w:headerReference w:type="default" r:id="rId7"/>
      <w:footerReference w:type="even" r:id="rId8"/>
      <w:footerReference w:type="default" r:id="rId9"/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E1451" w14:textId="77777777" w:rsidR="00FA1129" w:rsidRDefault="00FA1129">
      <w:pPr>
        <w:spacing w:after="0" w:line="240" w:lineRule="auto"/>
      </w:pPr>
      <w:r>
        <w:separator/>
      </w:r>
    </w:p>
  </w:endnote>
  <w:endnote w:type="continuationSeparator" w:id="0">
    <w:p w14:paraId="24B0D118" w14:textId="77777777" w:rsidR="00FA1129" w:rsidRDefault="00FA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981B0" w14:textId="77777777" w:rsidR="00903434" w:rsidRDefault="00903434" w:rsidP="009749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8100D3" w14:textId="77777777" w:rsidR="00903434" w:rsidRDefault="00903434" w:rsidP="009749A6">
    <w:pPr>
      <w:pStyle w:val="a3"/>
      <w:ind w:right="360"/>
    </w:pPr>
  </w:p>
  <w:p w14:paraId="01E29FB5" w14:textId="77777777" w:rsidR="00000000" w:rsidRDefault="00FA11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2655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37E64F" w14:textId="77777777" w:rsidR="00A51B64" w:rsidRDefault="00A51B64">
            <w:pPr>
              <w:pStyle w:val="a3"/>
              <w:jc w:val="center"/>
            </w:pPr>
          </w:p>
          <w:p w14:paraId="103B321B" w14:textId="328B1B19" w:rsidR="00A51B64" w:rsidRDefault="00992E6F">
            <w:pPr>
              <w:pStyle w:val="a3"/>
              <w:jc w:val="center"/>
              <w:rPr>
                <w:b/>
                <w:bCs/>
              </w:rPr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51B6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51B64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  <w:p w14:paraId="66DD0B13" w14:textId="7589E588" w:rsidR="00992E6F" w:rsidRDefault="00A51B64" w:rsidP="00A51B64">
            <w:pPr>
              <w:pStyle w:val="a3"/>
              <w:jc w:val="center"/>
            </w:pPr>
            <w:r>
              <w:rPr>
                <w:b/>
                <w:bCs/>
              </w:rPr>
              <w:t>Продавец ______________                                                              Покупатель ____________</w:t>
            </w:r>
          </w:p>
        </w:sdtContent>
      </w:sdt>
    </w:sdtContent>
  </w:sdt>
  <w:p w14:paraId="5A1BBC48" w14:textId="77777777" w:rsidR="00992E6F" w:rsidRDefault="00992E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820DB" w14:textId="77777777" w:rsidR="00FA1129" w:rsidRDefault="00FA1129">
      <w:pPr>
        <w:spacing w:after="0" w:line="240" w:lineRule="auto"/>
      </w:pPr>
      <w:r>
        <w:separator/>
      </w:r>
    </w:p>
  </w:footnote>
  <w:footnote w:type="continuationSeparator" w:id="0">
    <w:p w14:paraId="703722B8" w14:textId="77777777" w:rsidR="00FA1129" w:rsidRDefault="00FA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D3D2" w14:textId="77777777" w:rsidR="00992E6F" w:rsidRDefault="00992E6F">
    <w:pPr>
      <w:pStyle w:val="aa"/>
    </w:pPr>
  </w:p>
  <w:p w14:paraId="23028E76" w14:textId="77777777" w:rsidR="00000000" w:rsidRDefault="00FA11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3E9"/>
    <w:multiLevelType w:val="multilevel"/>
    <w:tmpl w:val="A934D1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8F60CA"/>
    <w:multiLevelType w:val="multilevel"/>
    <w:tmpl w:val="CBD439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19CB2648"/>
    <w:multiLevelType w:val="hybridMultilevel"/>
    <w:tmpl w:val="BA723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F68B8"/>
    <w:multiLevelType w:val="multilevel"/>
    <w:tmpl w:val="67BE51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FC14B34"/>
    <w:multiLevelType w:val="multilevel"/>
    <w:tmpl w:val="8048C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1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2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96" w:hanging="1440"/>
      </w:pPr>
      <w:rPr>
        <w:rFonts w:hint="default"/>
        <w:color w:val="000000"/>
      </w:rPr>
    </w:lvl>
  </w:abstractNum>
  <w:abstractNum w:abstractNumId="5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BF40494"/>
    <w:multiLevelType w:val="multilevel"/>
    <w:tmpl w:val="9620D5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3E"/>
    <w:rsid w:val="00004126"/>
    <w:rsid w:val="000567C4"/>
    <w:rsid w:val="00065FCF"/>
    <w:rsid w:val="000E1024"/>
    <w:rsid w:val="00134968"/>
    <w:rsid w:val="001716A3"/>
    <w:rsid w:val="001731C6"/>
    <w:rsid w:val="0020501A"/>
    <w:rsid w:val="002427F1"/>
    <w:rsid w:val="00263E7D"/>
    <w:rsid w:val="002839F5"/>
    <w:rsid w:val="002B3379"/>
    <w:rsid w:val="003239EC"/>
    <w:rsid w:val="00342757"/>
    <w:rsid w:val="00356A17"/>
    <w:rsid w:val="003E49A5"/>
    <w:rsid w:val="003F4F45"/>
    <w:rsid w:val="00402485"/>
    <w:rsid w:val="0048695A"/>
    <w:rsid w:val="004A098D"/>
    <w:rsid w:val="00567D93"/>
    <w:rsid w:val="005F0E03"/>
    <w:rsid w:val="006104F9"/>
    <w:rsid w:val="00623A76"/>
    <w:rsid w:val="006C096D"/>
    <w:rsid w:val="006D7C5B"/>
    <w:rsid w:val="006E6162"/>
    <w:rsid w:val="007743B3"/>
    <w:rsid w:val="007951B4"/>
    <w:rsid w:val="0080554D"/>
    <w:rsid w:val="00894499"/>
    <w:rsid w:val="008B671F"/>
    <w:rsid w:val="008F6D95"/>
    <w:rsid w:val="0090118A"/>
    <w:rsid w:val="00903434"/>
    <w:rsid w:val="009749A6"/>
    <w:rsid w:val="00991044"/>
    <w:rsid w:val="00992E6F"/>
    <w:rsid w:val="00A1634B"/>
    <w:rsid w:val="00A17E55"/>
    <w:rsid w:val="00A51B64"/>
    <w:rsid w:val="00AC1B37"/>
    <w:rsid w:val="00AF5CA0"/>
    <w:rsid w:val="00B252C4"/>
    <w:rsid w:val="00B277D5"/>
    <w:rsid w:val="00B36D0C"/>
    <w:rsid w:val="00B40FF2"/>
    <w:rsid w:val="00B75C06"/>
    <w:rsid w:val="00C26AFE"/>
    <w:rsid w:val="00CC6B3E"/>
    <w:rsid w:val="00CD057F"/>
    <w:rsid w:val="00D21B3A"/>
    <w:rsid w:val="00D270C4"/>
    <w:rsid w:val="00D47FEA"/>
    <w:rsid w:val="00DA4C53"/>
    <w:rsid w:val="00DE3323"/>
    <w:rsid w:val="00DE48B8"/>
    <w:rsid w:val="00DE497F"/>
    <w:rsid w:val="00E01F08"/>
    <w:rsid w:val="00E17046"/>
    <w:rsid w:val="00E55B8D"/>
    <w:rsid w:val="00E717D7"/>
    <w:rsid w:val="00EA7406"/>
    <w:rsid w:val="00EC6F7F"/>
    <w:rsid w:val="00ED5375"/>
    <w:rsid w:val="00F3112A"/>
    <w:rsid w:val="00F455A1"/>
    <w:rsid w:val="00F67C3F"/>
    <w:rsid w:val="00F9161F"/>
    <w:rsid w:val="00F95562"/>
    <w:rsid w:val="00FA1129"/>
    <w:rsid w:val="00FA34AE"/>
    <w:rsid w:val="00FA6966"/>
    <w:rsid w:val="00FB3D15"/>
    <w:rsid w:val="00FD2E61"/>
    <w:rsid w:val="00FD7885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33DE"/>
  <w15:chartTrackingRefBased/>
  <w15:docId w15:val="{DBDA7191-62B3-484E-BFDA-82652AFA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740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A740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7406"/>
    <w:rPr>
      <w:rFonts w:cs="Times New Roman"/>
    </w:rPr>
  </w:style>
  <w:style w:type="table" w:styleId="a6">
    <w:name w:val="Table Grid"/>
    <w:basedOn w:val="a1"/>
    <w:rsid w:val="00EA7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034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7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C3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26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AFE"/>
  </w:style>
  <w:style w:type="paragraph" w:styleId="ac">
    <w:name w:val="List Paragraph"/>
    <w:basedOn w:val="a"/>
    <w:uiPriority w:val="34"/>
    <w:qFormat/>
    <w:rsid w:val="004A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ДНС</cp:lastModifiedBy>
  <cp:revision>3</cp:revision>
  <cp:lastPrinted>2021-08-11T11:26:00Z</cp:lastPrinted>
  <dcterms:created xsi:type="dcterms:W3CDTF">2021-08-10T15:49:00Z</dcterms:created>
  <dcterms:modified xsi:type="dcterms:W3CDTF">2021-08-11T11:35:00Z</dcterms:modified>
</cp:coreProperties>
</file>