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8F6A44" w:rsidRPr="008F6A44" w:rsidTr="008F6A44">
        <w:trPr>
          <w:tblCellSpacing w:w="75" w:type="dxa"/>
        </w:trPr>
        <w:tc>
          <w:tcPr>
            <w:tcW w:w="0" w:type="auto"/>
            <w:vAlign w:val="center"/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Решением арбитражного суда города Москвы от 04.07.2017 по делу № А40-120622/2016 124-192Б ООО «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УзавтоРус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» (ОГРН 15077746754630, ИНН 7718642977, 109004, Москва, ул. Александра Солженицына, дои 38, признано несостоятельным (банкротом), в отношении него открыто конкурсное производство, конкурсным управляющим назначен 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Богай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Сергей Викторович (ИНН 366510772900, СНИЛС 066-430-622 52, рег.№ 7390, 109004, Москва, ул. Александра Солженицына, дом 38), член Ассоциации "МСОПАУ" (ОГРН 1027701024878, ИНН</w:t>
            </w:r>
            <w:proofErr w:type="gram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7701321710, 101000, г. Москва, 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Лубянский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проезд, д. 5, стр. 1). 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д. 259, литер</w:t>
            </w:r>
            <w:proofErr w:type="gram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оф108; эл. почта: sac@list.ru; тел. 89154442205), действующий на основании договора оказания услуг от 30.11.2020 г., сообщает о том, что по результатам проведенных открытых торгов №4851 на электронной торговой площадке ООО «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-Трейд» на сайте http://ru-trade24.ru по продаже имуществ</w:t>
            </w:r>
            <w:proofErr w:type="gram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УзавтоРус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», находящегося в залоге АКБ «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Пересвет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 (ПАО), заключены следующие договоры купли продажи:</w:t>
            </w:r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По лотам №29 и №30 победителем торгов признана Смирнова Оксана Вячеславовна (ИНН 366312268280, 394074, Россия, Воронежская область, город Воронеж, ул. Макаренко, дом 52, кв. 29), действующая в интересах ООО «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ЕВРАЗИЯХолдинг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 (ИНН 3616023875, ОГРН 1193668019962, 396334, ВОРОНЕЖСКАЯ ОБЛАСТЬ, НОВОУСМАНСКИЙ РАЙОН, СОВХОЗА ВОРОНЕЖСКИЙ ПОСЕЛОК, ВОРОНЕЖСКАЯ УЛИЦА, ДОМ 13А, ОФИС 11) на основании агентского договора.</w:t>
            </w:r>
            <w:proofErr w:type="gram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На основании вышеизложенного Договор №29-П от 29.01.21 по лоту №29 заключен с ООО «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ЕВРАЗИЯХолдинг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». Цена по договору составляет 891250,00 руб., НДС не облагается. Договор №30-П от 29.01.21 по лоту №30 заключен с ООО «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ЕВРАЗИЯХолдинг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Цена по договору составляет 1069500,00 руб., НДС не облагается. Покупатель не является заинтересованным лицом по отношению к должнику. Заинтересованность покупателя по отношению к кредиторам, конкурсному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      </w:r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По лоту №5 был допущен единственный участник Гуляев Дмитрий Викторович (ИНН 245723171576, 192177, Россия, г. Санкт - Петербург, улица Прибрежная, дом 7, квартира 62), действующий в интересах Каченовской Дарьи Глебовной (ИНН 325005471540, 241050, Россия, Брянская область, город Брянск, Советский район, улица Дуки, дом 1, квартира 72) на основании агентского договора. На основании </w:t>
            </w:r>
            <w:proofErr w:type="gram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вышеизложенного</w:t>
            </w:r>
            <w:proofErr w:type="gram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Договор №5-П от 29.01.21 по лоту №5 заключен с Каченовской Дарьей Глебовной. Цена по договору составляет 713000,00 руб., НДС не облагается. Покупатель не является заинтересованным лицом по отношению к должнику. Заинтересованность покупателя по отношению к кредиторам, конкурсному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      </w:r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br/>
              <w:t xml:space="preserve">По лотам №9 и №39 был допущен единственный участник 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Дулатов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Дулатович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(ИНН 770200850560, 141075, Россия, Московская область, г. Королев, Проспект Космонавтов, дом 23/37, квартира 81). С ним заключен договор №9-П от 29.01.21 по лоту №9. Цена по договору составляет 713000,00 руб., НДС не облагается. И договор №39-П от 29.01.21 по лоту №39. Цена по договору составляет 713000,00 руб., НДС не облагается. Покупатель не является заинтересованным лицом по отношению к должнику. Заинтересованность покупателя по отношению к кредиторам, конкурсному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      </w:r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По лоту №16 был допущен единственный участник, ИП 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Машак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Андрей Викторович (ИНН 235205199937, 194356, Россия, г. Санкт - Петербург, улица Асафьева, дом 3, корп.1, кв. 189), действующий в интересах ИП Глава КФХ Козлова Сергея Анатольевича (ИНН 234000532134, ОГРНИП 320237500052157, 352022 , Краснодарский край, район </w:t>
            </w:r>
            <w:proofErr w:type="spell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Кущевский</w:t>
            </w:r>
            <w:proofErr w:type="spell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поселок Первомайский, улица Аэродромная, дом 36) на основании агентского договора.</w:t>
            </w:r>
            <w:proofErr w:type="gram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На основании </w:t>
            </w:r>
            <w:proofErr w:type="gramStart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вышеизложенного</w:t>
            </w:r>
            <w:proofErr w:type="gramEnd"/>
            <w:r w:rsidRPr="008F6A4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Договор № 16-П от 29.01.21 по лоту №16 заключен с ИП Глава КФХ Козловым Сергеем Анатольевичем. Цена по договору составляет 713000,00 руб., НДС не облагается. Покупатель не является заинтересованным лицом по отношению к должнику. Заинтересованность покупателя по отношению к кредиторам, конкурсному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      </w:r>
          </w:p>
        </w:tc>
      </w:tr>
      <w:tr w:rsidR="008F6A44" w:rsidRPr="008F6A44" w:rsidTr="008F6A44">
        <w:trPr>
          <w:tblCellSpacing w:w="75" w:type="dxa"/>
        </w:trPr>
        <w:tc>
          <w:tcPr>
            <w:tcW w:w="0" w:type="auto"/>
            <w:vAlign w:val="center"/>
            <w:hideMark/>
          </w:tcPr>
          <w:p w:rsidR="008F6A44" w:rsidRPr="008F6A44" w:rsidRDefault="008F6A44" w:rsidP="008F6A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4257" w:rsidRPr="008F6A44" w:rsidRDefault="00364257">
      <w:bookmarkStart w:id="0" w:name="_GoBack"/>
      <w:bookmarkEnd w:id="0"/>
    </w:p>
    <w:sectPr w:rsidR="00364257" w:rsidRPr="008F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75"/>
    <w:rsid w:val="00364257"/>
    <w:rsid w:val="008F6A44"/>
    <w:rsid w:val="00F5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2021-02-03T11:32:00Z</dcterms:created>
  <dcterms:modified xsi:type="dcterms:W3CDTF">2021-02-03T11:32:00Z</dcterms:modified>
</cp:coreProperties>
</file>