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20DC2" w14:textId="35290F22" w:rsidR="00E8488D" w:rsidRDefault="00E8488D">
      <w:r w:rsidRPr="00E8488D">
        <w:t>Торги приостановлены по решению организатора торгов.</w:t>
      </w:r>
    </w:p>
    <w:sectPr w:rsidR="00E8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8D"/>
    <w:rsid w:val="00E8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5B4778"/>
  <w15:chartTrackingRefBased/>
  <w15:docId w15:val="{344D48F8-FE24-1542-BCA8-55E79DA5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 Скородумова</dc:creator>
  <cp:keywords/>
  <dc:description/>
  <cp:lastModifiedBy>Мила Скородумова</cp:lastModifiedBy>
  <cp:revision>1</cp:revision>
  <dcterms:created xsi:type="dcterms:W3CDTF">2023-04-21T11:19:00Z</dcterms:created>
  <dcterms:modified xsi:type="dcterms:W3CDTF">2023-04-21T11:20:00Z</dcterms:modified>
</cp:coreProperties>
</file>