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DA8C" w14:textId="77777777" w:rsidR="003F1292" w:rsidRDefault="00091346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  <w:u w:val="single"/>
        </w:rPr>
      </w:pPr>
      <w:r>
        <w:t>ДОГОВОР О ЗАДАТКЕ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EE4EE6C" w14:textId="77777777" w:rsidR="007012F8" w:rsidRDefault="007012F8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</w:rPr>
      </w:pPr>
    </w:p>
    <w:p w14:paraId="6F9B7C99" w14:textId="77777777" w:rsidR="003F1292" w:rsidRDefault="00091346" w:rsidP="00A238AB">
      <w:pPr>
        <w:pStyle w:val="a3"/>
        <w:tabs>
          <w:tab w:val="left" w:pos="6702"/>
          <w:tab w:val="left" w:pos="8350"/>
          <w:tab w:val="left" w:pos="8952"/>
        </w:tabs>
        <w:spacing w:line="251" w:lineRule="exact"/>
        <w:ind w:left="357" w:firstLine="0"/>
        <w:jc w:val="both"/>
      </w:pPr>
      <w:r>
        <w:t>г.</w:t>
      </w:r>
      <w:r>
        <w:rPr>
          <w:spacing w:val="-3"/>
        </w:rPr>
        <w:t xml:space="preserve"> </w:t>
      </w:r>
      <w:r>
        <w:t>Тюмень</w:t>
      </w:r>
      <w:r>
        <w:tab/>
      </w:r>
      <w:r w:rsidR="00810A93">
        <w:t xml:space="preserve"> </w:t>
      </w:r>
      <w:r w:rsidR="007012F8">
        <w:t xml:space="preserve">      </w:t>
      </w:r>
      <w:r>
        <w:rPr>
          <w:spacing w:val="-5"/>
        </w:rPr>
        <w:t>«</w:t>
      </w:r>
      <w:r>
        <w:rPr>
          <w:spacing w:val="-5"/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07F1D8" w14:textId="77777777" w:rsidR="002006E6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0" w:right="284" w:firstLine="0"/>
        <w:jc w:val="both"/>
        <w:rPr>
          <w:sz w:val="14"/>
        </w:rPr>
      </w:pPr>
    </w:p>
    <w:p w14:paraId="3AD5B37A" w14:textId="77777777" w:rsidR="003F1292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284" w:right="284" w:firstLine="567"/>
        <w:jc w:val="both"/>
      </w:pPr>
      <w:r w:rsidRPr="002006E6">
        <w:t>________________________________________________________</w:t>
      </w:r>
      <w:r w:rsidR="00091346">
        <w:rPr>
          <w:spacing w:val="-23"/>
        </w:rPr>
        <w:t xml:space="preserve"> </w:t>
      </w:r>
      <w:r w:rsidR="00091346">
        <w:t xml:space="preserve">(далее – Должник), в лице </w:t>
      </w:r>
      <w:r w:rsidR="00715BC2">
        <w:t>конкурсного </w:t>
      </w:r>
      <w:r w:rsidR="00A238AB">
        <w:t>управляющего</w:t>
      </w:r>
      <w:r>
        <w:t> </w:t>
      </w:r>
      <w:r w:rsidR="00715BC2">
        <w:t>Зайнуллиной Дины Артуровны</w:t>
      </w:r>
      <w:r>
        <w:t>, </w:t>
      </w:r>
      <w:r w:rsidR="00715BC2">
        <w:t xml:space="preserve"> </w:t>
      </w:r>
      <w:r w:rsidR="00091346">
        <w:t>действующ</w:t>
      </w:r>
      <w:r w:rsidR="00EC7E47">
        <w:t>ей</w:t>
      </w:r>
      <w:r>
        <w:t> </w:t>
      </w:r>
      <w:r w:rsidR="00091346">
        <w:t>на</w:t>
      </w:r>
      <w:r>
        <w:t> </w:t>
      </w:r>
      <w:r w:rsidR="00091346">
        <w:t>основании</w:t>
      </w:r>
      <w:r>
        <w:t> </w:t>
      </w:r>
      <w:r w:rsidR="007911A4">
        <w:t xml:space="preserve">определения </w:t>
      </w:r>
      <w:r w:rsidR="00091346">
        <w:t>Арбитражного</w:t>
      </w:r>
      <w:r>
        <w:t> </w:t>
      </w:r>
      <w:r w:rsidR="00091346">
        <w:rPr>
          <w:spacing w:val="-5"/>
        </w:rPr>
        <w:t>суда</w:t>
      </w:r>
      <w:r>
        <w:rPr>
          <w:spacing w:val="-5"/>
        </w:rPr>
        <w:t xml:space="preserve"> Ямало-Ненецкого автономного округа</w:t>
      </w:r>
      <w:r>
        <w:t xml:space="preserve"> </w:t>
      </w:r>
      <w:r w:rsidR="00091346">
        <w:t xml:space="preserve">по </w:t>
      </w:r>
      <w:r w:rsidR="00091346">
        <w:rPr>
          <w:spacing w:val="33"/>
        </w:rPr>
        <w:t xml:space="preserve"> </w:t>
      </w:r>
      <w:r w:rsidR="00091346">
        <w:t xml:space="preserve">делу </w:t>
      </w:r>
      <w:r w:rsidR="00091346">
        <w:rPr>
          <w:spacing w:val="37"/>
        </w:rPr>
        <w:t xml:space="preserve"> </w:t>
      </w:r>
      <w:r w:rsidR="00091346">
        <w:t>№</w:t>
      </w:r>
      <w:r>
        <w:t xml:space="preserve"> </w:t>
      </w:r>
      <w:r w:rsidRPr="002006E6">
        <w:t>А81-</w:t>
      </w:r>
      <w:r w:rsidR="00715BC2">
        <w:t>162/2020</w:t>
      </w:r>
      <w:r w:rsidRPr="002006E6">
        <w:t xml:space="preserve">  от </w:t>
      </w:r>
      <w:r w:rsidR="00715BC2">
        <w:t>13.07.2022</w:t>
      </w:r>
      <w:r w:rsidRPr="002006E6">
        <w:t xml:space="preserve"> г.</w:t>
      </w:r>
      <w:r>
        <w:t xml:space="preserve">, </w:t>
      </w:r>
      <w:r w:rsidR="00091346">
        <w:t>именуем</w:t>
      </w:r>
      <w:r w:rsidR="00EC7E47">
        <w:t>ая</w:t>
      </w:r>
      <w:r>
        <w:t xml:space="preserve"> </w:t>
      </w:r>
      <w:r w:rsidR="00091346">
        <w:t>«Организатор торгов», с одной</w:t>
      </w:r>
      <w:r w:rsidR="00091346">
        <w:rPr>
          <w:spacing w:val="43"/>
        </w:rPr>
        <w:t xml:space="preserve"> </w:t>
      </w:r>
      <w:r w:rsidR="00091346">
        <w:t>стороны,</w:t>
      </w:r>
      <w:r w:rsidR="00091346">
        <w:rPr>
          <w:spacing w:val="11"/>
        </w:rPr>
        <w:t xml:space="preserve"> </w:t>
      </w:r>
      <w:r w:rsidR="00091346">
        <w:t>и</w:t>
      </w:r>
      <w:r w:rsidR="00091346">
        <w:rPr>
          <w:u w:val="single"/>
        </w:rPr>
        <w:t xml:space="preserve"> </w:t>
      </w:r>
      <w:r w:rsidRPr="002006E6">
        <w:t>______________________________________________</w:t>
      </w:r>
      <w:r>
        <w:t>__________</w:t>
      </w:r>
      <w:r w:rsidR="00091346" w:rsidRPr="002006E6">
        <w:t>,</w:t>
      </w:r>
      <w:r w:rsidR="00091346">
        <w:t xml:space="preserve"> именуемый в </w:t>
      </w:r>
      <w:r w:rsidR="00091346">
        <w:rPr>
          <w:spacing w:val="-3"/>
        </w:rPr>
        <w:t xml:space="preserve">дальнейшем </w:t>
      </w:r>
      <w:r w:rsidR="00091346">
        <w:t>“Заявитель”, с другой стороны, заключили настоящий Договор о</w:t>
      </w:r>
      <w:r w:rsidR="00091346">
        <w:rPr>
          <w:spacing w:val="-9"/>
        </w:rPr>
        <w:t xml:space="preserve"> </w:t>
      </w:r>
      <w:r w:rsidR="00091346">
        <w:t>нижеследующем.</w:t>
      </w:r>
    </w:p>
    <w:p w14:paraId="33531827" w14:textId="77777777" w:rsidR="003F1292" w:rsidRDefault="003F1292" w:rsidP="00A238AB">
      <w:pPr>
        <w:pStyle w:val="a3"/>
        <w:spacing w:before="3"/>
        <w:ind w:left="0" w:firstLine="0"/>
        <w:jc w:val="both"/>
      </w:pPr>
    </w:p>
    <w:p w14:paraId="15D258ED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4177"/>
        </w:tabs>
        <w:spacing w:line="251" w:lineRule="exact"/>
        <w:ind w:hanging="198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41AA3DE3" w14:textId="77777777" w:rsidR="003F1292" w:rsidRDefault="00091346" w:rsidP="00A238AB">
      <w:pPr>
        <w:pStyle w:val="a3"/>
        <w:spacing w:line="251" w:lineRule="exact"/>
        <w:ind w:left="868" w:firstLine="0"/>
        <w:jc w:val="both"/>
      </w:pPr>
      <w:r>
        <w:t>1.1. В соответствии с условиями настоящего договора Заявитель вносит задаток в размере</w:t>
      </w:r>
    </w:p>
    <w:p w14:paraId="3B14F360" w14:textId="77777777" w:rsidR="003F1292" w:rsidRDefault="00091346" w:rsidP="00A238AB">
      <w:pPr>
        <w:pStyle w:val="a3"/>
        <w:tabs>
          <w:tab w:val="left" w:pos="1453"/>
          <w:tab w:val="left" w:pos="1943"/>
          <w:tab w:val="left" w:pos="9135"/>
        </w:tabs>
        <w:ind w:right="282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рублей с целью обеспечения исполнения обязательств по оплате продаваемого на торгах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имущества  Должника  по  лоту №</w:t>
      </w:r>
      <w:r>
        <w:rPr>
          <w:u w:val="single"/>
        </w:rPr>
        <w:t xml:space="preserve">      </w:t>
      </w:r>
      <w:r>
        <w:t>.  Сумма</w:t>
      </w:r>
      <w:r>
        <w:rPr>
          <w:spacing w:val="-2"/>
        </w:rPr>
        <w:t xml:space="preserve"> </w:t>
      </w:r>
      <w:r>
        <w:t>задатка</w:t>
      </w:r>
      <w:r>
        <w:rPr>
          <w:spacing w:val="37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% </w:t>
      </w:r>
      <w:r>
        <w:rPr>
          <w:spacing w:val="-10"/>
        </w:rPr>
        <w:t xml:space="preserve">от </w:t>
      </w:r>
      <w:r>
        <w:t>начальной (текущей) цены</w:t>
      </w:r>
      <w:r>
        <w:rPr>
          <w:spacing w:val="-2"/>
        </w:rPr>
        <w:t xml:space="preserve"> </w:t>
      </w:r>
      <w:r>
        <w:t>лота.</w:t>
      </w:r>
    </w:p>
    <w:p w14:paraId="2DC96F69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320"/>
        </w:tabs>
        <w:ind w:right="285" w:firstLine="566"/>
        <w:jc w:val="both"/>
      </w:pPr>
      <w:r>
        <w:t>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23C3D834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272"/>
        </w:tabs>
        <w:ind w:right="286" w:firstLine="566"/>
        <w:jc w:val="both"/>
      </w:pPr>
      <w:r>
        <w:t>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</w:t>
      </w:r>
    </w:p>
    <w:p w14:paraId="2B49FA30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500FDF39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793"/>
        </w:tabs>
        <w:ind w:left="3792" w:hanging="282"/>
        <w:jc w:val="both"/>
      </w:pPr>
      <w:r>
        <w:t>Порядок внесения</w:t>
      </w:r>
      <w:r>
        <w:rPr>
          <w:spacing w:val="-4"/>
        </w:rPr>
        <w:t xml:space="preserve"> </w:t>
      </w:r>
      <w:r>
        <w:t>задатка</w:t>
      </w:r>
    </w:p>
    <w:p w14:paraId="0BF37B1B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line="242" w:lineRule="auto"/>
        <w:ind w:right="288" w:firstLine="566"/>
        <w:jc w:val="both"/>
      </w:pPr>
      <w:r>
        <w:t>Задаток вносится Заявителем путём перечисления указанной в пункте 1.1. суммы на счёт указанный в сообщении о</w:t>
      </w:r>
      <w:r>
        <w:rPr>
          <w:spacing w:val="-4"/>
        </w:rPr>
        <w:t xml:space="preserve"> </w:t>
      </w:r>
      <w:r>
        <w:t>торгах.</w:t>
      </w:r>
    </w:p>
    <w:p w14:paraId="16C675C8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310"/>
        </w:tabs>
        <w:ind w:right="285" w:firstLine="566"/>
        <w:jc w:val="both"/>
      </w:pPr>
      <w:r>
        <w:t>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</w:t>
      </w:r>
      <w:r>
        <w:rPr>
          <w:spacing w:val="-10"/>
        </w:rPr>
        <w:t xml:space="preserve"> </w:t>
      </w:r>
      <w:r>
        <w:t>110</w:t>
      </w:r>
    </w:p>
    <w:p w14:paraId="56A12B42" w14:textId="77777777" w:rsidR="003F1292" w:rsidRDefault="00091346" w:rsidP="00700BF2">
      <w:pPr>
        <w:pStyle w:val="a3"/>
        <w:spacing w:line="252" w:lineRule="exact"/>
        <w:ind w:firstLine="0"/>
        <w:jc w:val="both"/>
      </w:pPr>
      <w:r>
        <w:t>«О несостоятельности (банкротстве)».Задаток считается поступившим с момента поступления денежных средств на указанный расчетный счет.</w:t>
      </w:r>
    </w:p>
    <w:p w14:paraId="00056643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13"/>
        <w:ind w:right="291" w:firstLine="566"/>
        <w:jc w:val="both"/>
      </w:pPr>
      <w:r>
        <w:t>Организатор торгов не вправе распоряжаться денежными средствами, поступившими на его счет в качестве задатка, за исключением случаев, установленных</w:t>
      </w:r>
      <w:r>
        <w:rPr>
          <w:spacing w:val="-8"/>
        </w:rPr>
        <w:t xml:space="preserve"> </w:t>
      </w:r>
      <w:r>
        <w:t>законом.</w:t>
      </w:r>
    </w:p>
    <w:p w14:paraId="6A30BF4D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"/>
        <w:ind w:right="286" w:firstLine="566"/>
        <w:jc w:val="both"/>
      </w:pPr>
      <w:r>
        <w:t>На денежные средства, перечисленные в соответствии с настоящим договором, проценты не</w:t>
      </w:r>
      <w:r>
        <w:rPr>
          <w:spacing w:val="-1"/>
        </w:rPr>
        <w:t xml:space="preserve"> </w:t>
      </w:r>
      <w:r>
        <w:t>начисляются.</w:t>
      </w:r>
    </w:p>
    <w:p w14:paraId="6B27D832" w14:textId="77777777" w:rsidR="003F1292" w:rsidRDefault="003F1292" w:rsidP="00A238AB">
      <w:pPr>
        <w:pStyle w:val="a3"/>
        <w:spacing w:before="4"/>
        <w:ind w:left="0" w:firstLine="0"/>
        <w:jc w:val="both"/>
      </w:pPr>
    </w:p>
    <w:p w14:paraId="729DDB17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88"/>
        </w:tabs>
        <w:ind w:left="3187" w:hanging="368"/>
        <w:jc w:val="both"/>
      </w:pPr>
      <w:r>
        <w:t>Порядок возврата и удержания</w:t>
      </w:r>
      <w:r>
        <w:rPr>
          <w:spacing w:val="-7"/>
        </w:rPr>
        <w:t xml:space="preserve"> </w:t>
      </w:r>
      <w:r>
        <w:t>задатка</w:t>
      </w:r>
    </w:p>
    <w:p w14:paraId="2CEAF4F9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4" w:firstLine="566"/>
        <w:jc w:val="both"/>
      </w:pPr>
      <w: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</w:t>
      </w:r>
      <w:r>
        <w:rPr>
          <w:spacing w:val="-1"/>
        </w:rPr>
        <w:t xml:space="preserve"> </w:t>
      </w:r>
      <w:r>
        <w:t>торгов.</w:t>
      </w:r>
    </w:p>
    <w:p w14:paraId="4CC4B26C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5" w:firstLine="566"/>
        <w:jc w:val="both"/>
      </w:pPr>
      <w:r>
        <w:t>В случае если Заявитель не допущен к участию в торгах, задаток возвращается заявителю в течение 5 рабочих дней с даты оформления протокола о результатах проведения торгов.</w:t>
      </w:r>
    </w:p>
    <w:p w14:paraId="30FDBB64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8" w:firstLine="566"/>
        <w:jc w:val="both"/>
      </w:pPr>
      <w:r>
        <w:t>В случае если Заявитель не признан победителем торгов, задаток возвращается заявителю в течение 5 рабочих дней с даты подписания протокола о результатах проведения торгов.</w:t>
      </w:r>
    </w:p>
    <w:p w14:paraId="110AC339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отзыва Заявителем заявки на участие в торгах, задаток возвращается заявителю по правилам, предусмотренным пунктом 3.2. настоящего</w:t>
      </w:r>
      <w:r>
        <w:rPr>
          <w:spacing w:val="-6"/>
        </w:rPr>
        <w:t xml:space="preserve"> </w:t>
      </w:r>
      <w:r>
        <w:t>договора.</w:t>
      </w:r>
    </w:p>
    <w:p w14:paraId="64F017A7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7" w:firstLine="566"/>
        <w:jc w:val="both"/>
      </w:pPr>
      <w:r>
        <w:t>В случае признания торгов несостоявшимися, задаток возвращается заявителю в течение 5 рабочих дней с даты оформления протокола об окончании приема заявок и признании торгов несостоявшимися.</w:t>
      </w:r>
    </w:p>
    <w:p w14:paraId="69C8597A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отмены торгов по продаже имущества, задаток возвращается заявителю в течение 5 рабочих дней с даты принятия решения об отмене</w:t>
      </w:r>
      <w:r>
        <w:rPr>
          <w:spacing w:val="-6"/>
        </w:rPr>
        <w:t xml:space="preserve"> </w:t>
      </w:r>
      <w:r>
        <w:t>торгов.</w:t>
      </w:r>
    </w:p>
    <w:p w14:paraId="461D882B" w14:textId="77777777" w:rsidR="003F1292" w:rsidRDefault="003F1292" w:rsidP="00A238AB">
      <w:pPr>
        <w:jc w:val="both"/>
        <w:sectPr w:rsidR="003F1292" w:rsidSect="002006E6">
          <w:type w:val="continuous"/>
          <w:pgSz w:w="11910" w:h="16840"/>
          <w:pgMar w:top="1040" w:right="560" w:bottom="280" w:left="1134" w:header="720" w:footer="720" w:gutter="0"/>
          <w:cols w:space="720"/>
        </w:sectPr>
      </w:pPr>
    </w:p>
    <w:p w14:paraId="75FDB435" w14:textId="36FFE140" w:rsidR="003F1292" w:rsidRDefault="00E67A4B" w:rsidP="00A238AB">
      <w:pPr>
        <w:pStyle w:val="a4"/>
        <w:numPr>
          <w:ilvl w:val="1"/>
          <w:numId w:val="3"/>
        </w:numPr>
        <w:tabs>
          <w:tab w:val="left" w:pos="1255"/>
        </w:tabs>
        <w:spacing w:before="68"/>
        <w:ind w:left="585" w:right="291" w:firstLine="28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459E3FCD" wp14:editId="01DDD9F9">
                <wp:simplePos x="0" y="0"/>
                <wp:positionH relativeFrom="page">
                  <wp:posOffset>1496695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25652" id="Line 3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85pt,621.2pt" to="271.9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4fepdN8AAAAN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630272EA" wp14:editId="4436D1C0">
                <wp:simplePos x="0" y="0"/>
                <wp:positionH relativeFrom="page">
                  <wp:posOffset>4504055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DE45B" id="Line 2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65pt,621.2pt" to="508.7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GK1sZ98AAAAO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 w:rsidR="00091346">
        <w:t>Внесенный задаток не возвращается в случае, если Заявитель, признанный победителем торгов:</w:t>
      </w:r>
    </w:p>
    <w:p w14:paraId="20F7463F" w14:textId="77777777" w:rsidR="003F1292" w:rsidRDefault="003F1292" w:rsidP="00A238AB">
      <w:pPr>
        <w:pStyle w:val="a3"/>
        <w:spacing w:before="3"/>
        <w:ind w:left="0" w:firstLine="0"/>
        <w:jc w:val="both"/>
        <w:rPr>
          <w:sz w:val="11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286"/>
        <w:gridCol w:w="8579"/>
      </w:tblGrid>
      <w:tr w:rsidR="003F1292" w14:paraId="2D385E63" w14:textId="77777777">
        <w:trPr>
          <w:trHeight w:val="502"/>
        </w:trPr>
        <w:tc>
          <w:tcPr>
            <w:tcW w:w="286" w:type="dxa"/>
          </w:tcPr>
          <w:p w14:paraId="494EB56E" w14:textId="77777777" w:rsidR="003F1292" w:rsidRDefault="00091346" w:rsidP="00A238AB">
            <w:pPr>
              <w:pStyle w:val="TableParagraph"/>
              <w:spacing w:line="244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6B930EEE" w14:textId="77777777" w:rsidR="003F1292" w:rsidRDefault="00091346" w:rsidP="00A238AB">
            <w:pPr>
              <w:pStyle w:val="TableParagraph"/>
              <w:spacing w:line="244" w:lineRule="exact"/>
              <w:ind w:left="65"/>
              <w:jc w:val="both"/>
            </w:pPr>
            <w:r>
              <w:t>уклоняется от заключения договора купли-продажи (иного договора) в установленный</w:t>
            </w:r>
          </w:p>
          <w:p w14:paraId="03B0B5BA" w14:textId="77777777" w:rsidR="003F1292" w:rsidRDefault="00091346" w:rsidP="00A238AB">
            <w:pPr>
              <w:pStyle w:val="TableParagraph"/>
              <w:spacing w:before="1" w:line="237" w:lineRule="exact"/>
              <w:ind w:left="65"/>
              <w:jc w:val="both"/>
            </w:pPr>
            <w:r>
              <w:t>извещением о проведении торгов срок;</w:t>
            </w:r>
          </w:p>
        </w:tc>
      </w:tr>
      <w:tr w:rsidR="003F1292" w14:paraId="6F55D96A" w14:textId="77777777">
        <w:trPr>
          <w:trHeight w:val="754"/>
        </w:trPr>
        <w:tc>
          <w:tcPr>
            <w:tcW w:w="286" w:type="dxa"/>
          </w:tcPr>
          <w:p w14:paraId="6689D02F" w14:textId="77777777" w:rsidR="003F1292" w:rsidRDefault="00091346" w:rsidP="00A238AB">
            <w:pPr>
              <w:pStyle w:val="TableParagraph"/>
              <w:spacing w:line="248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50047B35" w14:textId="77777777" w:rsidR="003F1292" w:rsidRDefault="00091346" w:rsidP="00A238AB">
            <w:pPr>
              <w:pStyle w:val="TableParagraph"/>
              <w:spacing w:line="248" w:lineRule="exact"/>
              <w:ind w:left="65"/>
              <w:jc w:val="both"/>
            </w:pPr>
            <w:r>
              <w:t>уклоняется от оплаты имущества в соответствии с условиями заключенного договора;</w:t>
            </w:r>
          </w:p>
          <w:p w14:paraId="56F77BD1" w14:textId="77777777" w:rsidR="003F1292" w:rsidRDefault="00091346" w:rsidP="00A238AB">
            <w:pPr>
              <w:pStyle w:val="TableParagraph"/>
              <w:spacing w:before="5" w:line="252" w:lineRule="exact"/>
              <w:ind w:left="12" w:right="26" w:firstLine="71"/>
              <w:jc w:val="both"/>
            </w:pPr>
            <w:r>
              <w:t xml:space="preserve">- заявляет об одностороннем отказе от исполнения заключенного договора купли- </w:t>
            </w:r>
            <w:r w:rsidR="00336EB0">
              <w:t>п</w:t>
            </w:r>
            <w:r>
              <w:t>родажи.</w:t>
            </w:r>
          </w:p>
        </w:tc>
      </w:tr>
    </w:tbl>
    <w:p w14:paraId="4B82A534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spacing w:after="10"/>
        <w:ind w:right="285" w:firstLine="566"/>
        <w:jc w:val="both"/>
      </w:pPr>
      <w:r>
        <w:t>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</w:t>
      </w:r>
      <w:r>
        <w:rPr>
          <w:spacing w:val="-3"/>
        </w:rPr>
        <w:t xml:space="preserve"> </w:t>
      </w:r>
      <w:r>
        <w:t>Заявитель: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33"/>
      </w:tblGrid>
      <w:tr w:rsidR="003F1292" w14:paraId="59F1FDC7" w14:textId="77777777">
        <w:trPr>
          <w:trHeight w:val="500"/>
        </w:trPr>
        <w:tc>
          <w:tcPr>
            <w:tcW w:w="9733" w:type="dxa"/>
          </w:tcPr>
          <w:p w14:paraId="6E0892BB" w14:textId="77777777" w:rsidR="003F1292" w:rsidRDefault="00091346" w:rsidP="00DF5120">
            <w:pPr>
              <w:pStyle w:val="TableParagraph"/>
              <w:spacing w:line="244" w:lineRule="exact"/>
              <w:ind w:left="200"/>
              <w:jc w:val="both"/>
            </w:pPr>
            <w:r>
              <w:t>- уклоняется от заключения договора купли-продажи (иного договора) в установленный</w:t>
            </w:r>
            <w:r w:rsidR="00DF5120">
              <w:t xml:space="preserve"> </w:t>
            </w:r>
            <w:r>
              <w:t>извещением о проведении торгов срок;</w:t>
            </w:r>
          </w:p>
        </w:tc>
      </w:tr>
      <w:tr w:rsidR="003F1292" w14:paraId="59DFF663" w14:textId="77777777">
        <w:trPr>
          <w:trHeight w:val="502"/>
        </w:trPr>
        <w:tc>
          <w:tcPr>
            <w:tcW w:w="9733" w:type="dxa"/>
          </w:tcPr>
          <w:p w14:paraId="33A1A039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48" w:lineRule="exact"/>
              <w:jc w:val="both"/>
            </w:pPr>
            <w:r>
              <w:t>уклоняется от оплаты имущества в соответствии с условиями заключенного</w:t>
            </w:r>
            <w:r>
              <w:rPr>
                <w:spacing w:val="-6"/>
              </w:rPr>
              <w:t xml:space="preserve"> </w:t>
            </w:r>
            <w:r>
              <w:t>договора;</w:t>
            </w:r>
          </w:p>
          <w:p w14:paraId="5A8C77E2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1" w:line="233" w:lineRule="exact"/>
              <w:jc w:val="both"/>
            </w:pPr>
            <w:r>
              <w:t>заявляет об одностороннем отказе от исполнения заключенного договора</w:t>
            </w:r>
            <w:r>
              <w:rPr>
                <w:spacing w:val="-16"/>
              </w:rPr>
              <w:t xml:space="preserve"> </w:t>
            </w:r>
            <w:r>
              <w:t>купли-продажи.</w:t>
            </w:r>
          </w:p>
        </w:tc>
      </w:tr>
    </w:tbl>
    <w:p w14:paraId="7FFC1345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74"/>
        </w:tabs>
        <w:ind w:right="289" w:firstLine="566"/>
        <w:jc w:val="both"/>
      </w:pPr>
      <w:r>
        <w:t>Внесенный Заявителем задаток засчитывается в счет оплаты приобретаемого на торгах имущества при заключении договора</w:t>
      </w:r>
      <w:r>
        <w:rPr>
          <w:spacing w:val="-5"/>
        </w:rPr>
        <w:t xml:space="preserve"> </w:t>
      </w:r>
      <w:r>
        <w:t>купли-продажи.</w:t>
      </w:r>
    </w:p>
    <w:p w14:paraId="047C4012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380"/>
        </w:tabs>
        <w:ind w:right="288" w:firstLine="566"/>
        <w:jc w:val="both"/>
      </w:pPr>
      <w:r>
        <w:t>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</w:t>
      </w:r>
      <w:r>
        <w:rPr>
          <w:spacing w:val="-2"/>
        </w:rPr>
        <w:t xml:space="preserve"> </w:t>
      </w:r>
      <w:r>
        <w:t>информации.</w:t>
      </w:r>
    </w:p>
    <w:p w14:paraId="2DB2ABB6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3A722F4C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334"/>
        </w:tabs>
        <w:ind w:left="3333" w:hanging="356"/>
        <w:jc w:val="both"/>
      </w:pPr>
      <w:r>
        <w:t>Срок действия настоящего</w:t>
      </w:r>
      <w:r>
        <w:rPr>
          <w:spacing w:val="-4"/>
        </w:rPr>
        <w:t xml:space="preserve"> </w:t>
      </w:r>
      <w:r>
        <w:t>договора</w:t>
      </w:r>
    </w:p>
    <w:p w14:paraId="498D49B4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ind w:right="285" w:firstLine="566"/>
        <w:jc w:val="both"/>
      </w:pPr>
      <w:r>
        <w:t>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</w:t>
      </w:r>
      <w:r>
        <w:rPr>
          <w:spacing w:val="-4"/>
        </w:rPr>
        <w:t xml:space="preserve"> </w:t>
      </w:r>
      <w:r>
        <w:t>нему.</w:t>
      </w:r>
    </w:p>
    <w:p w14:paraId="4C516917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186"/>
        </w:tabs>
        <w:ind w:right="284" w:firstLine="496"/>
        <w:jc w:val="both"/>
      </w:pPr>
      <w: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>
        <w:rPr>
          <w:spacing w:val="-20"/>
        </w:rPr>
        <w:t xml:space="preserve"> </w:t>
      </w:r>
      <w:r>
        <w:t>юрисдикции).</w:t>
      </w:r>
    </w:p>
    <w:p w14:paraId="6A396401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spacing w:before="119"/>
        <w:ind w:right="284" w:firstLine="566"/>
        <w:jc w:val="both"/>
      </w:pPr>
      <w:r>
        <w:t>Настоящий договор составлен в двух экземплярах, имеющих одинаковую юридическую силу, по одному для каждой из</w:t>
      </w:r>
      <w:r>
        <w:rPr>
          <w:spacing w:val="-4"/>
        </w:rPr>
        <w:t xml:space="preserve"> </w:t>
      </w:r>
      <w:r>
        <w:t>сторон.</w:t>
      </w:r>
    </w:p>
    <w:p w14:paraId="36BE7399" w14:textId="77777777" w:rsidR="003F1292" w:rsidRDefault="003F1292" w:rsidP="00A238AB">
      <w:pPr>
        <w:pStyle w:val="a3"/>
        <w:spacing w:before="1"/>
        <w:ind w:left="0" w:firstLine="0"/>
        <w:jc w:val="both"/>
        <w:rPr>
          <w:sz w:val="21"/>
        </w:rPr>
      </w:pPr>
    </w:p>
    <w:p w14:paraId="43658A60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35"/>
        </w:tabs>
        <w:spacing w:line="240" w:lineRule="auto"/>
        <w:ind w:left="3134" w:hanging="270"/>
        <w:jc w:val="both"/>
      </w:pPr>
      <w:r>
        <w:t>Адреса и банковские реквизиты</w:t>
      </w:r>
      <w:r>
        <w:rPr>
          <w:spacing w:val="-5"/>
        </w:rPr>
        <w:t xml:space="preserve"> </w:t>
      </w:r>
      <w:r>
        <w:t>сторон</w:t>
      </w:r>
    </w:p>
    <w:p w14:paraId="297A5DE4" w14:textId="77777777" w:rsidR="003F1292" w:rsidRDefault="003F1292" w:rsidP="00A238AB">
      <w:pPr>
        <w:pStyle w:val="a3"/>
        <w:spacing w:before="8" w:after="1"/>
        <w:ind w:left="0" w:firstLine="0"/>
        <w:jc w:val="both"/>
        <w:rPr>
          <w:b/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499"/>
        <w:gridCol w:w="4374"/>
      </w:tblGrid>
      <w:tr w:rsidR="003F1292" w14:paraId="401D9AF2" w14:textId="77777777">
        <w:trPr>
          <w:trHeight w:val="1234"/>
        </w:trPr>
        <w:tc>
          <w:tcPr>
            <w:tcW w:w="4499" w:type="dxa"/>
          </w:tcPr>
          <w:p w14:paraId="5670C593" w14:textId="77777777" w:rsidR="003F1292" w:rsidRDefault="00C83247" w:rsidP="00A238AB">
            <w:pPr>
              <w:pStyle w:val="TableParagraph"/>
              <w:spacing w:line="244" w:lineRule="exact"/>
              <w:ind w:left="200"/>
              <w:jc w:val="both"/>
              <w:rPr>
                <w:b/>
              </w:rPr>
            </w:pPr>
            <w:r>
              <w:rPr>
                <w:b/>
                <w:color w:val="333333"/>
              </w:rPr>
              <w:t xml:space="preserve">          </w:t>
            </w:r>
            <w:r w:rsidR="00091346">
              <w:rPr>
                <w:b/>
                <w:color w:val="333333"/>
              </w:rPr>
              <w:t>Организатор торгов:</w:t>
            </w:r>
          </w:p>
        </w:tc>
        <w:tc>
          <w:tcPr>
            <w:tcW w:w="4374" w:type="dxa"/>
          </w:tcPr>
          <w:p w14:paraId="3F5878C3" w14:textId="77777777" w:rsidR="003F1292" w:rsidRDefault="00C83247" w:rsidP="00A238AB">
            <w:pPr>
              <w:pStyle w:val="TableParagraph"/>
              <w:spacing w:line="244" w:lineRule="exact"/>
              <w:ind w:left="561"/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091346">
              <w:rPr>
                <w:b/>
              </w:rPr>
              <w:t>Заявитель:</w:t>
            </w:r>
          </w:p>
        </w:tc>
      </w:tr>
      <w:tr w:rsidR="003F1292" w14:paraId="662F05D3" w14:textId="77777777">
        <w:trPr>
          <w:trHeight w:val="1993"/>
        </w:trPr>
        <w:tc>
          <w:tcPr>
            <w:tcW w:w="4499" w:type="dxa"/>
          </w:tcPr>
          <w:p w14:paraId="4ACE020A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5C312873" w14:textId="77777777" w:rsidR="003F1292" w:rsidRDefault="00FA188F" w:rsidP="00FA188F">
            <w:pPr>
              <w:pStyle w:val="TableParagraph"/>
              <w:spacing w:before="199" w:line="760" w:lineRule="atLeast"/>
              <w:ind w:left="1039" w:right="727"/>
              <w:jc w:val="both"/>
            </w:pPr>
            <w:r>
              <w:t>Конкурсный</w:t>
            </w:r>
            <w:r w:rsidR="00C83247">
              <w:t xml:space="preserve"> </w:t>
            </w:r>
            <w:r w:rsidR="00A77490">
              <w:t xml:space="preserve">управляющий </w:t>
            </w:r>
            <w:r>
              <w:t>Д.А.Зайнуллина</w:t>
            </w:r>
          </w:p>
        </w:tc>
        <w:tc>
          <w:tcPr>
            <w:tcW w:w="4374" w:type="dxa"/>
          </w:tcPr>
          <w:p w14:paraId="64E9B66A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7507FD43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4E8BDDBD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66C672CD" w14:textId="77777777" w:rsidR="003F1292" w:rsidRDefault="00091346" w:rsidP="00A238AB">
            <w:pPr>
              <w:pStyle w:val="TableParagraph"/>
              <w:spacing w:before="154"/>
              <w:ind w:left="2165"/>
              <w:jc w:val="both"/>
            </w:pPr>
            <w:r>
              <w:t>Заявитель</w:t>
            </w:r>
          </w:p>
        </w:tc>
      </w:tr>
    </w:tbl>
    <w:p w14:paraId="34FF6A50" w14:textId="77777777" w:rsidR="00091346" w:rsidRDefault="00091346" w:rsidP="00A238AB">
      <w:pPr>
        <w:jc w:val="both"/>
      </w:pPr>
    </w:p>
    <w:sectPr w:rsidR="00091346" w:rsidSect="003F1292">
      <w:pgSz w:w="11910" w:h="16840"/>
      <w:pgMar w:top="1040" w:right="5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7A44"/>
    <w:multiLevelType w:val="hybridMultilevel"/>
    <w:tmpl w:val="A54286E2"/>
    <w:lvl w:ilvl="0" w:tplc="18E8CA84">
      <w:start w:val="1"/>
      <w:numFmt w:val="upperRoman"/>
      <w:lvlText w:val="%1."/>
      <w:lvlJc w:val="left"/>
      <w:pPr>
        <w:ind w:left="4176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45A7FAA">
      <w:numFmt w:val="bullet"/>
      <w:lvlText w:val="•"/>
      <w:lvlJc w:val="left"/>
      <w:pPr>
        <w:ind w:left="4756" w:hanging="197"/>
      </w:pPr>
      <w:rPr>
        <w:rFonts w:hint="default"/>
        <w:lang w:val="ru-RU" w:eastAsia="ru-RU" w:bidi="ru-RU"/>
      </w:rPr>
    </w:lvl>
    <w:lvl w:ilvl="2" w:tplc="03E835C6">
      <w:numFmt w:val="bullet"/>
      <w:lvlText w:val="•"/>
      <w:lvlJc w:val="left"/>
      <w:pPr>
        <w:ind w:left="5333" w:hanging="197"/>
      </w:pPr>
      <w:rPr>
        <w:rFonts w:hint="default"/>
        <w:lang w:val="ru-RU" w:eastAsia="ru-RU" w:bidi="ru-RU"/>
      </w:rPr>
    </w:lvl>
    <w:lvl w:ilvl="3" w:tplc="52A4C224">
      <w:numFmt w:val="bullet"/>
      <w:lvlText w:val="•"/>
      <w:lvlJc w:val="left"/>
      <w:pPr>
        <w:ind w:left="5909" w:hanging="197"/>
      </w:pPr>
      <w:rPr>
        <w:rFonts w:hint="default"/>
        <w:lang w:val="ru-RU" w:eastAsia="ru-RU" w:bidi="ru-RU"/>
      </w:rPr>
    </w:lvl>
    <w:lvl w:ilvl="4" w:tplc="53DC94FA">
      <w:numFmt w:val="bullet"/>
      <w:lvlText w:val="•"/>
      <w:lvlJc w:val="left"/>
      <w:pPr>
        <w:ind w:left="6486" w:hanging="197"/>
      </w:pPr>
      <w:rPr>
        <w:rFonts w:hint="default"/>
        <w:lang w:val="ru-RU" w:eastAsia="ru-RU" w:bidi="ru-RU"/>
      </w:rPr>
    </w:lvl>
    <w:lvl w:ilvl="5" w:tplc="AB822A42">
      <w:numFmt w:val="bullet"/>
      <w:lvlText w:val="•"/>
      <w:lvlJc w:val="left"/>
      <w:pPr>
        <w:ind w:left="7063" w:hanging="197"/>
      </w:pPr>
      <w:rPr>
        <w:rFonts w:hint="default"/>
        <w:lang w:val="ru-RU" w:eastAsia="ru-RU" w:bidi="ru-RU"/>
      </w:rPr>
    </w:lvl>
    <w:lvl w:ilvl="6" w:tplc="7700A6CE">
      <w:numFmt w:val="bullet"/>
      <w:lvlText w:val="•"/>
      <w:lvlJc w:val="left"/>
      <w:pPr>
        <w:ind w:left="7639" w:hanging="197"/>
      </w:pPr>
      <w:rPr>
        <w:rFonts w:hint="default"/>
        <w:lang w:val="ru-RU" w:eastAsia="ru-RU" w:bidi="ru-RU"/>
      </w:rPr>
    </w:lvl>
    <w:lvl w:ilvl="7" w:tplc="CC683E10">
      <w:numFmt w:val="bullet"/>
      <w:lvlText w:val="•"/>
      <w:lvlJc w:val="left"/>
      <w:pPr>
        <w:ind w:left="8216" w:hanging="197"/>
      </w:pPr>
      <w:rPr>
        <w:rFonts w:hint="default"/>
        <w:lang w:val="ru-RU" w:eastAsia="ru-RU" w:bidi="ru-RU"/>
      </w:rPr>
    </w:lvl>
    <w:lvl w:ilvl="8" w:tplc="80D61FEC">
      <w:numFmt w:val="bullet"/>
      <w:lvlText w:val="•"/>
      <w:lvlJc w:val="left"/>
      <w:pPr>
        <w:ind w:left="8793" w:hanging="197"/>
      </w:pPr>
      <w:rPr>
        <w:rFonts w:hint="default"/>
        <w:lang w:val="ru-RU" w:eastAsia="ru-RU" w:bidi="ru-RU"/>
      </w:rPr>
    </w:lvl>
  </w:abstractNum>
  <w:abstractNum w:abstractNumId="1" w15:restartNumberingAfterBreak="0">
    <w:nsid w:val="392A35B5"/>
    <w:multiLevelType w:val="multilevel"/>
    <w:tmpl w:val="4BC8C72A"/>
    <w:lvl w:ilvl="0">
      <w:start w:val="3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2" w15:restartNumberingAfterBreak="0">
    <w:nsid w:val="3DEA0523"/>
    <w:multiLevelType w:val="multilevel"/>
    <w:tmpl w:val="380A5C60"/>
    <w:lvl w:ilvl="0">
      <w:start w:val="2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3" w15:restartNumberingAfterBreak="0">
    <w:nsid w:val="3FAD7E0D"/>
    <w:multiLevelType w:val="multilevel"/>
    <w:tmpl w:val="3AB460F8"/>
    <w:lvl w:ilvl="0">
      <w:start w:val="1"/>
      <w:numFmt w:val="decimal"/>
      <w:lvlText w:val="%1"/>
      <w:lvlJc w:val="left"/>
      <w:pPr>
        <w:ind w:left="302" w:hanging="451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02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51"/>
      </w:pPr>
      <w:rPr>
        <w:rFonts w:hint="default"/>
        <w:lang w:val="ru-RU" w:eastAsia="ru-RU" w:bidi="ru-RU"/>
      </w:rPr>
    </w:lvl>
  </w:abstractNum>
  <w:abstractNum w:abstractNumId="4" w15:restartNumberingAfterBreak="0">
    <w:nsid w:val="46637CB4"/>
    <w:multiLevelType w:val="hybridMultilevel"/>
    <w:tmpl w:val="C080622C"/>
    <w:lvl w:ilvl="0" w:tplc="A8E00FA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BFE4DB4">
      <w:numFmt w:val="bullet"/>
      <w:lvlText w:val="•"/>
      <w:lvlJc w:val="left"/>
      <w:pPr>
        <w:ind w:left="1261" w:hanging="128"/>
      </w:pPr>
      <w:rPr>
        <w:rFonts w:hint="default"/>
        <w:lang w:val="ru-RU" w:eastAsia="ru-RU" w:bidi="ru-RU"/>
      </w:rPr>
    </w:lvl>
    <w:lvl w:ilvl="2" w:tplc="4B44D92A">
      <w:numFmt w:val="bullet"/>
      <w:lvlText w:val="•"/>
      <w:lvlJc w:val="left"/>
      <w:pPr>
        <w:ind w:left="2202" w:hanging="128"/>
      </w:pPr>
      <w:rPr>
        <w:rFonts w:hint="default"/>
        <w:lang w:val="ru-RU" w:eastAsia="ru-RU" w:bidi="ru-RU"/>
      </w:rPr>
    </w:lvl>
    <w:lvl w:ilvl="3" w:tplc="C3DA01AE">
      <w:numFmt w:val="bullet"/>
      <w:lvlText w:val="•"/>
      <w:lvlJc w:val="left"/>
      <w:pPr>
        <w:ind w:left="3143" w:hanging="128"/>
      </w:pPr>
      <w:rPr>
        <w:rFonts w:hint="default"/>
        <w:lang w:val="ru-RU" w:eastAsia="ru-RU" w:bidi="ru-RU"/>
      </w:rPr>
    </w:lvl>
    <w:lvl w:ilvl="4" w:tplc="BA82872E">
      <w:numFmt w:val="bullet"/>
      <w:lvlText w:val="•"/>
      <w:lvlJc w:val="left"/>
      <w:pPr>
        <w:ind w:left="4085" w:hanging="128"/>
      </w:pPr>
      <w:rPr>
        <w:rFonts w:hint="default"/>
        <w:lang w:val="ru-RU" w:eastAsia="ru-RU" w:bidi="ru-RU"/>
      </w:rPr>
    </w:lvl>
    <w:lvl w:ilvl="5" w:tplc="7390FBFC">
      <w:numFmt w:val="bullet"/>
      <w:lvlText w:val="•"/>
      <w:lvlJc w:val="left"/>
      <w:pPr>
        <w:ind w:left="5026" w:hanging="128"/>
      </w:pPr>
      <w:rPr>
        <w:rFonts w:hint="default"/>
        <w:lang w:val="ru-RU" w:eastAsia="ru-RU" w:bidi="ru-RU"/>
      </w:rPr>
    </w:lvl>
    <w:lvl w:ilvl="6" w:tplc="90FC89FA">
      <w:numFmt w:val="bullet"/>
      <w:lvlText w:val="•"/>
      <w:lvlJc w:val="left"/>
      <w:pPr>
        <w:ind w:left="5967" w:hanging="128"/>
      </w:pPr>
      <w:rPr>
        <w:rFonts w:hint="default"/>
        <w:lang w:val="ru-RU" w:eastAsia="ru-RU" w:bidi="ru-RU"/>
      </w:rPr>
    </w:lvl>
    <w:lvl w:ilvl="7" w:tplc="E4E01C78">
      <w:numFmt w:val="bullet"/>
      <w:lvlText w:val="•"/>
      <w:lvlJc w:val="left"/>
      <w:pPr>
        <w:ind w:left="6909" w:hanging="128"/>
      </w:pPr>
      <w:rPr>
        <w:rFonts w:hint="default"/>
        <w:lang w:val="ru-RU" w:eastAsia="ru-RU" w:bidi="ru-RU"/>
      </w:rPr>
    </w:lvl>
    <w:lvl w:ilvl="8" w:tplc="87320D96">
      <w:numFmt w:val="bullet"/>
      <w:lvlText w:val="•"/>
      <w:lvlJc w:val="left"/>
      <w:pPr>
        <w:ind w:left="7850" w:hanging="128"/>
      </w:pPr>
      <w:rPr>
        <w:rFonts w:hint="default"/>
        <w:lang w:val="ru-RU" w:eastAsia="ru-RU" w:bidi="ru-RU"/>
      </w:rPr>
    </w:lvl>
  </w:abstractNum>
  <w:abstractNum w:abstractNumId="5" w15:restartNumberingAfterBreak="0">
    <w:nsid w:val="625A74FC"/>
    <w:multiLevelType w:val="multilevel"/>
    <w:tmpl w:val="9EEE98C4"/>
    <w:lvl w:ilvl="0">
      <w:start w:val="4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num w:numId="1" w16cid:durableId="947933256">
    <w:abstractNumId w:val="5"/>
  </w:num>
  <w:num w:numId="2" w16cid:durableId="115806001">
    <w:abstractNumId w:val="4"/>
  </w:num>
  <w:num w:numId="3" w16cid:durableId="1017120684">
    <w:abstractNumId w:val="1"/>
  </w:num>
  <w:num w:numId="4" w16cid:durableId="623999886">
    <w:abstractNumId w:val="2"/>
  </w:num>
  <w:num w:numId="5" w16cid:durableId="1144078012">
    <w:abstractNumId w:val="3"/>
  </w:num>
  <w:num w:numId="6" w16cid:durableId="25683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92"/>
    <w:rsid w:val="00091346"/>
    <w:rsid w:val="000937DD"/>
    <w:rsid w:val="002006E6"/>
    <w:rsid w:val="00336EB0"/>
    <w:rsid w:val="003F1292"/>
    <w:rsid w:val="005B17E8"/>
    <w:rsid w:val="00700BF2"/>
    <w:rsid w:val="007012F8"/>
    <w:rsid w:val="00715BC2"/>
    <w:rsid w:val="007911A4"/>
    <w:rsid w:val="00801378"/>
    <w:rsid w:val="00810A93"/>
    <w:rsid w:val="00850D8C"/>
    <w:rsid w:val="008C2AC2"/>
    <w:rsid w:val="00903777"/>
    <w:rsid w:val="00A238AB"/>
    <w:rsid w:val="00A77490"/>
    <w:rsid w:val="00BA4ACD"/>
    <w:rsid w:val="00C83247"/>
    <w:rsid w:val="00DF5120"/>
    <w:rsid w:val="00E67A4B"/>
    <w:rsid w:val="00EC7E47"/>
    <w:rsid w:val="00F936D2"/>
    <w:rsid w:val="00FA188F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417C30"/>
  <w15:docId w15:val="{CD237382-1A00-482C-98C9-9FC25B7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129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292"/>
    <w:pPr>
      <w:ind w:left="302" w:firstLine="566"/>
    </w:pPr>
  </w:style>
  <w:style w:type="paragraph" w:customStyle="1" w:styleId="11">
    <w:name w:val="Заголовок 11"/>
    <w:basedOn w:val="a"/>
    <w:uiPriority w:val="1"/>
    <w:qFormat/>
    <w:rsid w:val="003F1292"/>
    <w:pPr>
      <w:spacing w:line="250" w:lineRule="exact"/>
      <w:ind w:left="62" w:hanging="368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F1292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F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2</cp:revision>
  <dcterms:created xsi:type="dcterms:W3CDTF">2022-09-07T13:21:00Z</dcterms:created>
  <dcterms:modified xsi:type="dcterms:W3CDTF">2022-09-07T13:21:00Z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</Properties>
</file>