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59" w:rsidRPr="00B64DA3" w:rsidRDefault="00A56F79" w:rsidP="002E198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A94518">
        <w:rPr>
          <w:rFonts w:ascii="Times New Roman" w:hAnsi="Times New Roman" w:cs="Times New Roman"/>
        </w:rPr>
        <w:t xml:space="preserve">несостоявшихся </w:t>
      </w:r>
      <w:r w:rsidR="002E198B">
        <w:rPr>
          <w:rFonts w:ascii="Times New Roman" w:hAnsi="Times New Roman" w:cs="Times New Roman"/>
        </w:rPr>
        <w:t>15</w:t>
      </w:r>
      <w:r w:rsidR="00A94518">
        <w:rPr>
          <w:rFonts w:ascii="Times New Roman" w:hAnsi="Times New Roman" w:cs="Times New Roman"/>
        </w:rPr>
        <w:t>.0</w:t>
      </w:r>
      <w:r w:rsidR="002E198B">
        <w:rPr>
          <w:rFonts w:ascii="Times New Roman" w:hAnsi="Times New Roman" w:cs="Times New Roman"/>
        </w:rPr>
        <w:t>4</w:t>
      </w:r>
      <w:r w:rsidR="00A94518">
        <w:rPr>
          <w:rFonts w:ascii="Times New Roman" w:hAnsi="Times New Roman" w:cs="Times New Roman"/>
        </w:rPr>
        <w:t xml:space="preserve">.2022г. торгах и о </w:t>
      </w:r>
      <w:r w:rsidRPr="00F462D5">
        <w:rPr>
          <w:rFonts w:ascii="Times New Roman" w:hAnsi="Times New Roman" w:cs="Times New Roman"/>
        </w:rPr>
        <w:t xml:space="preserve">проведении торгов </w:t>
      </w:r>
      <w:r w:rsidR="002E198B">
        <w:rPr>
          <w:rFonts w:ascii="Times New Roman" w:hAnsi="Times New Roman" w:cs="Times New Roman"/>
        </w:rPr>
        <w:t xml:space="preserve">посредством публичного предложения </w:t>
      </w:r>
      <w:r w:rsidRPr="00F462D5">
        <w:rPr>
          <w:rFonts w:ascii="Times New Roman" w:hAnsi="Times New Roman" w:cs="Times New Roman"/>
        </w:rPr>
        <w:t xml:space="preserve">по продаже имущества должника </w:t>
      </w:r>
      <w:r w:rsidR="00EC2B2C" w:rsidRPr="00601A3D">
        <w:t>Климашонка Олега Викторовича (ИНН 519015928920, СНИЛС 123-699-021-67 дата рождения: 06.04.1972 г., место рождения: гор.Мурманск; адрес регистрации: 173510, Новгородская обл., Новгородский район, с.Бронница, ул.Мира, д.18)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 xml:space="preserve">от </w:t>
      </w:r>
      <w:r w:rsidR="00EC2B2C">
        <w:t>02.07.2021 (резолют.часть 30</w:t>
      </w:r>
      <w:r w:rsidR="00EC2B2C" w:rsidRPr="00AD5EA3">
        <w:t>.0</w:t>
      </w:r>
      <w:r w:rsidR="00EC2B2C">
        <w:t>6</w:t>
      </w:r>
      <w:r w:rsidR="00EC2B2C" w:rsidRPr="00AD5EA3">
        <w:t>.202</w:t>
      </w:r>
      <w:r w:rsidR="00EC2B2C">
        <w:t>1</w:t>
      </w:r>
      <w:r w:rsidR="00EC2B2C" w:rsidRPr="00AD5EA3">
        <w:t>г.</w:t>
      </w:r>
      <w:r w:rsidR="00EC2B2C">
        <w:t>)</w:t>
      </w:r>
      <w:r w:rsidR="00EC2B2C" w:rsidRPr="00AD5EA3">
        <w:t xml:space="preserve"> </w:t>
      </w:r>
      <w:r w:rsidR="00EC2B2C">
        <w:t xml:space="preserve">по делу </w:t>
      </w:r>
      <w:r w:rsidR="00EC2B2C" w:rsidRPr="00601A3D">
        <w:t>№</w:t>
      </w:r>
      <w:r w:rsidR="00EC2B2C" w:rsidRPr="00601A3D">
        <w:rPr>
          <w:bCs/>
          <w:color w:val="000000"/>
        </w:rPr>
        <w:t>А44-</w:t>
      </w:r>
      <w:r w:rsidR="00EC2B2C" w:rsidRPr="00601A3D">
        <w:t>2784</w:t>
      </w:r>
      <w:r w:rsidR="00EC2B2C" w:rsidRPr="00601A3D">
        <w:rPr>
          <w:bCs/>
          <w:color w:val="000000"/>
        </w:rPr>
        <w:t>/2021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  <w:r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Pr="00B64DA3">
        <w:rPr>
          <w:rFonts w:ascii="Times New Roman" w:hAnsi="Times New Roman" w:cs="Times New Roman"/>
        </w:rPr>
        <w:t xml:space="preserve"> (ОГРН 125658038021, ИНН 5610149787) по адресу: http://www.ru-trade24.ru.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AD5EA3">
        <w:rPr>
          <w:rStyle w:val="2"/>
          <w:rFonts w:ascii="Times New Roman" w:hAnsi="Times New Roman"/>
          <w:color w:val="000000"/>
        </w:rPr>
        <w:t xml:space="preserve">Лот 1: </w:t>
      </w:r>
      <w:r w:rsidR="00EC2B2C" w:rsidRPr="00601A3D">
        <w:rPr>
          <w:rFonts w:ascii="Times New Roman" w:hAnsi="Times New Roman"/>
        </w:rPr>
        <w:t>Земельный участок, категория земель: з</w:t>
      </w:r>
      <w:r w:rsidR="00EC2B2C" w:rsidRPr="00601A3D">
        <w:rPr>
          <w:rFonts w:ascii="Times New Roman" w:hAnsi="Times New Roman"/>
          <w:color w:val="000000"/>
          <w:shd w:val="clear" w:color="auto" w:fill="FFFFFF"/>
        </w:rPr>
        <w:t xml:space="preserve">емли сельскохозяйственного назначения, </w:t>
      </w:r>
      <w:r w:rsidR="00EC2B2C" w:rsidRPr="00601A3D">
        <w:rPr>
          <w:rFonts w:ascii="Times New Roman" w:hAnsi="Times New Roman"/>
        </w:rPr>
        <w:t>для ведения приусадебного хозяйства, кадастровый номер 53:11:0200314:58, площадью 1270 кв.м., местоположение: Новгородская обл., Новгородский р-он, с/п Бронницкое, СТ Дубок</w:t>
      </w:r>
      <w:r w:rsidR="00EC2B2C" w:rsidRPr="002172D1">
        <w:rPr>
          <w:rFonts w:ascii="Times New Roman" w:hAnsi="Times New Roman"/>
        </w:rPr>
        <w:t xml:space="preserve">, </w:t>
      </w:r>
      <w:r w:rsidR="00CA354C" w:rsidRPr="00CA354C">
        <w:rPr>
          <w:rFonts w:ascii="Times New Roman" w:hAnsi="Times New Roman"/>
        </w:rPr>
        <w:t>участок №38</w:t>
      </w:r>
      <w:r w:rsidR="00CA354C">
        <w:rPr>
          <w:rFonts w:ascii="Times New Roman" w:hAnsi="Times New Roman"/>
        </w:rPr>
        <w:t xml:space="preserve">, </w:t>
      </w:r>
      <w:r w:rsidR="00EC2B2C" w:rsidRPr="002172D1">
        <w:rPr>
          <w:rFonts w:ascii="Times New Roman" w:hAnsi="Times New Roman"/>
        </w:rPr>
        <w:t xml:space="preserve">начальная цена продажи которого определена в размере </w:t>
      </w:r>
      <w:r w:rsidR="00A94518">
        <w:rPr>
          <w:rFonts w:ascii="Times New Roman" w:hAnsi="Times New Roman"/>
        </w:rPr>
        <w:t>36</w:t>
      </w:r>
      <w:r w:rsidR="00EC2B2C" w:rsidRPr="002172D1">
        <w:rPr>
          <w:rFonts w:ascii="Times New Roman" w:hAnsi="Times New Roman"/>
        </w:rPr>
        <w:t> 000 (</w:t>
      </w:r>
      <w:r w:rsidR="00A94518">
        <w:rPr>
          <w:rFonts w:ascii="Times New Roman" w:hAnsi="Times New Roman"/>
        </w:rPr>
        <w:t>Тридцать шесть</w:t>
      </w:r>
      <w:r w:rsidR="00EC2B2C" w:rsidRPr="002172D1">
        <w:rPr>
          <w:rFonts w:ascii="Times New Roman" w:hAnsi="Times New Roman"/>
          <w:b/>
        </w:rPr>
        <w:t xml:space="preserve"> </w:t>
      </w:r>
      <w:r w:rsidR="00EC2B2C" w:rsidRPr="002172D1">
        <w:rPr>
          <w:rFonts w:ascii="Times New Roman" w:hAnsi="Times New Roman"/>
        </w:rPr>
        <w:t>тысяч) рублей</w:t>
      </w:r>
      <w:r w:rsidR="005B095E" w:rsidRPr="00F6630F">
        <w:rPr>
          <w:rFonts w:ascii="Times New Roman" w:hAnsi="Times New Roman" w:cs="Times New Roman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E198B" w:rsidRPr="00AC41DB" w:rsidRDefault="002E198B" w:rsidP="002E198B">
      <w:pPr>
        <w:tabs>
          <w:tab w:val="num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41DB">
        <w:rPr>
          <w:rFonts w:ascii="Times New Roman" w:eastAsia="Times New Roman" w:hAnsi="Times New Roman" w:cs="Times New Roman"/>
          <w:sz w:val="20"/>
          <w:szCs w:val="20"/>
        </w:rPr>
        <w:t xml:space="preserve">В ходе публичного предложения предусматривается 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последовательное 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снижение начальной цены</w:t>
      </w: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 продажи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, указанной в сообщении о продаже имущества должника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 на повторных торгах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2E198B" w:rsidRPr="00D34965" w:rsidRDefault="002E198B" w:rsidP="002E198B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324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2E198B" w:rsidRPr="00D34965" w:rsidRDefault="002E198B" w:rsidP="002E198B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288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2E198B" w:rsidRPr="00D34965" w:rsidRDefault="002E198B" w:rsidP="002E198B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252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2E198B" w:rsidRPr="00D34965" w:rsidRDefault="002E198B" w:rsidP="002E198B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216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2E198B" w:rsidRPr="00D34965" w:rsidRDefault="002E198B" w:rsidP="002E198B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FD47EF"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</w:t>
      </w:r>
    </w:p>
    <w:p w:rsidR="002E198B" w:rsidRDefault="006D68F4" w:rsidP="002E198B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E198B" w:rsidRPr="002E198B">
        <w:t xml:space="preserve"> </w:t>
      </w:r>
      <w:r w:rsidR="002E198B">
        <w:t>для соответствующего периода</w:t>
      </w:r>
      <w:r w:rsidR="002E198B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</w:t>
      </w:r>
      <w:r w:rsidR="002E198B">
        <w:t>для соответствующего периода</w:t>
      </w:r>
      <w:r w:rsidR="002E198B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EC2B2C" w:rsidRPr="00601A3D">
        <w:t xml:space="preserve">Климашонка Олега Викторовича </w:t>
      </w:r>
      <w:r w:rsidR="00855327" w:rsidRPr="00855327">
        <w:rPr>
          <w:rFonts w:ascii="Times New Roman" w:hAnsi="Times New Roman" w:cs="Times New Roman"/>
        </w:rPr>
        <w:t>№4</w:t>
      </w:r>
      <w:r w:rsidR="00785FC4">
        <w:rPr>
          <w:rFonts w:ascii="Times New Roman" w:hAnsi="Times New Roman" w:cs="Times New Roman"/>
        </w:rPr>
        <w:t>2307</w:t>
      </w:r>
      <w:r w:rsidR="00855327" w:rsidRPr="00855327">
        <w:rPr>
          <w:rFonts w:ascii="Times New Roman" w:hAnsi="Times New Roman" w:cs="Times New Roman"/>
        </w:rPr>
        <w:t>810</w:t>
      </w:r>
      <w:r w:rsidR="00785FC4">
        <w:rPr>
          <w:rFonts w:ascii="Times New Roman" w:hAnsi="Times New Roman" w:cs="Times New Roman"/>
        </w:rPr>
        <w:t>6</w:t>
      </w:r>
      <w:r w:rsidR="00855327" w:rsidRPr="00855327">
        <w:rPr>
          <w:rFonts w:ascii="Times New Roman" w:hAnsi="Times New Roman" w:cs="Times New Roman"/>
        </w:rPr>
        <w:t>43860</w:t>
      </w:r>
      <w:r w:rsidR="00785FC4">
        <w:rPr>
          <w:rFonts w:ascii="Times New Roman" w:hAnsi="Times New Roman" w:cs="Times New Roman"/>
        </w:rPr>
        <w:t>0</w:t>
      </w:r>
      <w:r w:rsidR="00855327" w:rsidRPr="00855327">
        <w:rPr>
          <w:rFonts w:ascii="Times New Roman" w:hAnsi="Times New Roman" w:cs="Times New Roman"/>
        </w:rPr>
        <w:t>5</w:t>
      </w:r>
      <w:r w:rsidR="00785FC4">
        <w:rPr>
          <w:rFonts w:ascii="Times New Roman" w:hAnsi="Times New Roman" w:cs="Times New Roman"/>
        </w:rPr>
        <w:t>2653</w:t>
      </w:r>
      <w:r w:rsidR="00A04639" w:rsidRPr="007F1FDB">
        <w:rPr>
          <w:rFonts w:ascii="Times New Roman" w:eastAsia="Calibri" w:hAnsi="Times New Roman" w:cs="Times New Roman"/>
        </w:rPr>
        <w:t xml:space="preserve"> в ПАО Сбербанк, к/сч.</w:t>
      </w:r>
      <w:r w:rsidR="00A04639" w:rsidRPr="007F1FDB">
        <w:rPr>
          <w:rFonts w:ascii="Times New Roman" w:eastAsia="Calibri" w:hAnsi="Times New Roman" w:cs="Times New Roman"/>
          <w:color w:val="000000"/>
        </w:rPr>
        <w:t>30101810100000000698</w:t>
      </w:r>
      <w:r w:rsidR="00A04639" w:rsidRPr="007F1FDB">
        <w:rPr>
          <w:rFonts w:ascii="Times New Roman" w:eastAsia="Calibri" w:hAnsi="Times New Roman" w:cs="Times New Roman"/>
        </w:rPr>
        <w:t xml:space="preserve">,  БИК </w:t>
      </w:r>
      <w:r w:rsidR="00A04639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</w:p>
    <w:p w:rsidR="002E198B" w:rsidRDefault="002E198B" w:rsidP="002E198B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</w:p>
    <w:p w:rsidR="002E198B" w:rsidRPr="00C56702" w:rsidRDefault="002E198B" w:rsidP="002E198B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C56702">
        <w:rPr>
          <w:rStyle w:val="2"/>
          <w:rFonts w:ascii="Times New Roman" w:hAnsi="Times New Roman" w:cs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2E198B" w:rsidRDefault="002E198B" w:rsidP="002E19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2E198B" w:rsidRPr="00AE4060" w:rsidRDefault="002E198B" w:rsidP="002E198B">
      <w:pPr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  <w:r w:rsidRPr="00AE4060">
        <w:rPr>
          <w:rFonts w:ascii="Times New Roman" w:hAnsi="Times New Roman" w:cs="Times New Roman"/>
        </w:rPr>
        <w:br/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6D68F4" w:rsidRDefault="006D68F4" w:rsidP="002E1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altName w:val="DejaVu Sans Condensed"/>
    <w:panose1 w:val="020B050602020203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854DF"/>
    <w:rsid w:val="0029773A"/>
    <w:rsid w:val="002A3E02"/>
    <w:rsid w:val="002B0559"/>
    <w:rsid w:val="002E198B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718C6"/>
    <w:rsid w:val="008F6F81"/>
    <w:rsid w:val="009533B9"/>
    <w:rsid w:val="009566CC"/>
    <w:rsid w:val="009D3EA6"/>
    <w:rsid w:val="00A04639"/>
    <w:rsid w:val="00A56F79"/>
    <w:rsid w:val="00A94518"/>
    <w:rsid w:val="00AF7054"/>
    <w:rsid w:val="00B441BB"/>
    <w:rsid w:val="00B64DA3"/>
    <w:rsid w:val="00C05348"/>
    <w:rsid w:val="00C223F6"/>
    <w:rsid w:val="00C71DB9"/>
    <w:rsid w:val="00C74A1D"/>
    <w:rsid w:val="00CA354C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2B2C"/>
    <w:rsid w:val="00F462D5"/>
    <w:rsid w:val="00F6630F"/>
    <w:rsid w:val="00FB39FD"/>
    <w:rsid w:val="00FD47EF"/>
    <w:rsid w:val="00FE3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2022-04-15T13:09:00Z</dcterms:created>
  <dcterms:modified xsi:type="dcterms:W3CDTF">2022-04-15T13:12:00Z</dcterms:modified>
</cp:coreProperties>
</file>