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84" w:rsidRPr="00F77884" w:rsidRDefault="00F77884" w:rsidP="00F77884">
      <w:pPr>
        <w:pBdr>
          <w:bottom w:val="single" w:sz="6" w:space="1" w:color="auto"/>
        </w:pBdr>
        <w:spacing w:after="0" w:line="240" w:lineRule="auto"/>
        <w:contextualSpacing/>
        <w:rPr>
          <w:rFonts w:ascii="Times New Roman" w:eastAsia="Times New Roman" w:hAnsi="Times New Roman" w:cs="Times New Roman"/>
          <w:vanish/>
          <w:sz w:val="21"/>
          <w:szCs w:val="21"/>
          <w:lang w:eastAsia="ru-RU"/>
        </w:rPr>
      </w:pPr>
      <w:bookmarkStart w:id="0" w:name="_GoBack"/>
      <w:r w:rsidRPr="00F77884">
        <w:rPr>
          <w:rFonts w:ascii="Times New Roman" w:eastAsia="Times New Roman" w:hAnsi="Times New Roman" w:cs="Times New Roman"/>
          <w:vanish/>
          <w:sz w:val="21"/>
          <w:szCs w:val="21"/>
          <w:lang w:eastAsia="ru-RU"/>
        </w:rPr>
        <w:t>Начало формы</w:t>
      </w:r>
    </w:p>
    <w:tbl>
      <w:tblPr>
        <w:tblW w:w="5000" w:type="pct"/>
        <w:tblCellSpacing w:w="60" w:type="dxa"/>
        <w:tblCellMar>
          <w:left w:w="0" w:type="dxa"/>
          <w:right w:w="0" w:type="dxa"/>
        </w:tblCellMar>
        <w:tblLook w:val="04A0" w:firstRow="1" w:lastRow="0" w:firstColumn="1" w:lastColumn="0" w:noHBand="0" w:noVBand="1"/>
      </w:tblPr>
      <w:tblGrid>
        <w:gridCol w:w="11013"/>
      </w:tblGrid>
      <w:tr w:rsidR="00F77884" w:rsidRPr="00F77884" w:rsidTr="00F77884">
        <w:trPr>
          <w:tblCellSpacing w:w="60" w:type="dxa"/>
        </w:trPr>
        <w:tc>
          <w:tcPr>
            <w:tcW w:w="0" w:type="auto"/>
            <w:tcBorders>
              <w:bottom w:val="single" w:sz="12" w:space="0" w:color="005993"/>
            </w:tcBorders>
            <w:vAlign w:val="center"/>
            <w:hideMark/>
          </w:tcPr>
          <w:tbl>
            <w:tblPr>
              <w:tblW w:w="4950" w:type="pct"/>
              <w:tblCellSpacing w:w="0" w:type="dxa"/>
              <w:tblCellMar>
                <w:left w:w="0" w:type="dxa"/>
                <w:right w:w="0" w:type="dxa"/>
              </w:tblCellMar>
              <w:tblLook w:val="04A0" w:firstRow="1" w:lastRow="0" w:firstColumn="1" w:lastColumn="0" w:noHBand="0" w:noVBand="1"/>
            </w:tblPr>
            <w:tblGrid>
              <w:gridCol w:w="9165"/>
              <w:gridCol w:w="1500"/>
            </w:tblGrid>
            <w:tr w:rsidR="00F77884" w:rsidRPr="00F77884">
              <w:trPr>
                <w:tblCellSpacing w:w="0" w:type="dxa"/>
              </w:trPr>
              <w:tc>
                <w:tcPr>
                  <w:tcW w:w="0" w:type="auto"/>
                  <w:vAlign w:val="center"/>
                  <w:hideMark/>
                </w:tcPr>
                <w:p w:rsidR="00F77884" w:rsidRPr="00F77884" w:rsidRDefault="00F77884" w:rsidP="00F77884">
                  <w:pPr>
                    <w:spacing w:after="0" w:line="240" w:lineRule="auto"/>
                    <w:contextualSpacing/>
                    <w:outlineLvl w:val="0"/>
                    <w:rPr>
                      <w:rFonts w:ascii="Times New Roman" w:eastAsia="Times New Roman" w:hAnsi="Times New Roman" w:cs="Times New Roman"/>
                      <w:b/>
                      <w:bCs/>
                      <w:color w:val="C82F10"/>
                      <w:kern w:val="36"/>
                      <w:sz w:val="21"/>
                      <w:szCs w:val="21"/>
                      <w:lang w:eastAsia="ru-RU"/>
                    </w:rPr>
                  </w:pPr>
                  <w:r w:rsidRPr="00F77884">
                    <w:rPr>
                      <w:rFonts w:ascii="Times New Roman" w:eastAsia="Times New Roman" w:hAnsi="Times New Roman" w:cs="Times New Roman"/>
                      <w:b/>
                      <w:bCs/>
                      <w:color w:val="C82F10"/>
                      <w:kern w:val="36"/>
                      <w:sz w:val="21"/>
                      <w:szCs w:val="21"/>
                      <w:lang w:eastAsia="ru-RU"/>
                    </w:rPr>
                    <w:t>Объявление о проведении торгов</w:t>
                  </w:r>
                </w:p>
              </w:tc>
              <w:tc>
                <w:tcPr>
                  <w:tcW w:w="1500" w:type="dxa"/>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noProof/>
                      <w:color w:val="000000"/>
                      <w:sz w:val="21"/>
                      <w:szCs w:val="21"/>
                      <w:lang w:eastAsia="ru-RU"/>
                    </w:rPr>
                    <w:drawing>
                      <wp:inline distT="0" distB="0" distL="0" distR="0" wp14:anchorId="27F848C8" wp14:editId="7B0CFBEA">
                        <wp:extent cx="137160" cy="198120"/>
                        <wp:effectExtent l="0" t="0" r="0" b="0"/>
                        <wp:docPr id="1" name="Рисунок 1" descr="Скачать сертифика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lhContent_Image1" descr="Скачать сертифика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98120"/>
                                </a:xfrm>
                                <a:prstGeom prst="rect">
                                  <a:avLst/>
                                </a:prstGeom>
                                <a:noFill/>
                                <a:ln>
                                  <a:noFill/>
                                </a:ln>
                              </pic:spPr>
                            </pic:pic>
                          </a:graphicData>
                        </a:graphic>
                      </wp:inline>
                    </w:drawing>
                  </w:r>
                  <w:r w:rsidRPr="00F77884">
                    <w:rPr>
                      <w:rFonts w:ascii="Times New Roman" w:eastAsia="Times New Roman" w:hAnsi="Times New Roman" w:cs="Times New Roman"/>
                      <w:color w:val="000000"/>
                      <w:sz w:val="21"/>
                      <w:szCs w:val="21"/>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pt;height:13.2pt" o:ole="">
                        <v:imagedata r:id="rId8" o:title=""/>
                      </v:shape>
                      <w:control r:id="rId9" w:name="DefaultOcxName5" w:shapeid="_x0000_i1056"/>
                    </w:object>
                  </w:r>
                </w:p>
              </w:tc>
            </w:tr>
            <w:tr w:rsidR="00F77884" w:rsidRPr="00F77884">
              <w:trPr>
                <w:tblCellSpacing w:w="0" w:type="dxa"/>
              </w:trPr>
              <w:tc>
                <w:tcPr>
                  <w:tcW w:w="0" w:type="auto"/>
                  <w:gridSpan w:val="2"/>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p>
              </w:tc>
            </w:tr>
          </w:tbl>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p>
        </w:tc>
      </w:tr>
      <w:tr w:rsidR="00F77884" w:rsidRPr="00F77884" w:rsidTr="00F77884">
        <w:trPr>
          <w:tblCellSpacing w:w="60" w:type="dxa"/>
        </w:trPr>
        <w:tc>
          <w:tcPr>
            <w:tcW w:w="0" w:type="auto"/>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p>
        </w:tc>
      </w:tr>
      <w:tr w:rsidR="00F77884" w:rsidRPr="00F77884" w:rsidTr="00F77884">
        <w:trPr>
          <w:tblCellSpacing w:w="60" w:type="dxa"/>
        </w:trPr>
        <w:tc>
          <w:tcPr>
            <w:tcW w:w="0" w:type="auto"/>
            <w:vAlign w:val="center"/>
            <w:hideMark/>
          </w:tcPr>
          <w:tbl>
            <w:tblPr>
              <w:tblW w:w="5000" w:type="pct"/>
              <w:tblInd w:w="150" w:type="dxa"/>
              <w:tblCellMar>
                <w:top w:w="36" w:type="dxa"/>
                <w:left w:w="36" w:type="dxa"/>
                <w:bottom w:w="36" w:type="dxa"/>
                <w:right w:w="36" w:type="dxa"/>
              </w:tblCellMar>
              <w:tblLook w:val="04A0" w:firstRow="1" w:lastRow="0" w:firstColumn="1" w:lastColumn="0" w:noHBand="0" w:noVBand="1"/>
            </w:tblPr>
            <w:tblGrid>
              <w:gridCol w:w="6590"/>
              <w:gridCol w:w="4167"/>
            </w:tblGrid>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сообщения</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3275305</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Дата публикации </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 xml:space="preserve">04.12.2018 </w:t>
                  </w:r>
                </w:p>
              </w:tc>
            </w:tr>
          </w:tbl>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b/>
                <w:bCs/>
                <w:color w:val="000000"/>
                <w:sz w:val="21"/>
                <w:szCs w:val="21"/>
                <w:lang w:eastAsia="ru-RU"/>
              </w:rPr>
              <w:t>Должник</w:t>
            </w:r>
          </w:p>
          <w:tbl>
            <w:tblPr>
              <w:tblW w:w="5000" w:type="pct"/>
              <w:tblInd w:w="150" w:type="dxa"/>
              <w:tblCellMar>
                <w:top w:w="36" w:type="dxa"/>
                <w:left w:w="36" w:type="dxa"/>
                <w:bottom w:w="36" w:type="dxa"/>
                <w:right w:w="36" w:type="dxa"/>
              </w:tblCellMar>
              <w:tblLook w:val="04A0" w:firstRow="1" w:lastRow="0" w:firstColumn="1" w:lastColumn="0" w:noHBand="0" w:noVBand="1"/>
            </w:tblPr>
            <w:tblGrid>
              <w:gridCol w:w="4309"/>
              <w:gridCol w:w="6448"/>
            </w:tblGrid>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ФИО должника</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Шишкина Анна Валерьевна</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Дата рождения </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03.06.1988</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Место рождения </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гор.Тамбов</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Место жительства</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г.Тамбов, ул.Магистральная, д.4, кв.42</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ИНН </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682963693182</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СНИЛС </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116-842-308 51</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Ранее имевшиеся ФИО </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дела</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 xml:space="preserve">А64-8518/2017 </w:t>
                  </w:r>
                </w:p>
              </w:tc>
            </w:tr>
          </w:tbl>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b/>
                <w:bCs/>
                <w:color w:val="000000"/>
                <w:sz w:val="21"/>
                <w:szCs w:val="21"/>
                <w:lang w:eastAsia="ru-RU"/>
              </w:rPr>
              <w:t>Кем опубликовано</w:t>
            </w:r>
          </w:p>
          <w:tbl>
            <w:tblPr>
              <w:tblW w:w="5000" w:type="pct"/>
              <w:tblInd w:w="150" w:type="dxa"/>
              <w:tblCellMar>
                <w:top w:w="36" w:type="dxa"/>
                <w:left w:w="36" w:type="dxa"/>
                <w:bottom w:w="36" w:type="dxa"/>
                <w:right w:w="36" w:type="dxa"/>
              </w:tblCellMar>
              <w:tblLook w:val="04A0" w:firstRow="1" w:lastRow="0" w:firstColumn="1" w:lastColumn="0" w:noHBand="0" w:noVBand="1"/>
            </w:tblPr>
            <w:tblGrid>
              <w:gridCol w:w="3103"/>
              <w:gridCol w:w="7654"/>
            </w:tblGrid>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Арбитражный управляющий</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 xml:space="preserve">Егоров Александр Владимирович (ИНН 683200064068,  СНИЛС 040-805-028 11) </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Адрес для корреспонденции </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392030, г. Тамбов, ул. Урожайная, д. 2К</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СРО АУ</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 xml:space="preserve">Союз АУ "СРО СС" - Союз арбитражных управляющих "Саморегулируемая организация "Северная Столица" (ИНН 7813175754,  ОГРН 1027806876173) </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Адрес СРО АУ </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194100, г. Санкт-Петербург, г. Санкт-Петербург, ул. Новолитовская, д. 15, лит. "А"</w:t>
                  </w:r>
                </w:p>
              </w:tc>
            </w:tr>
          </w:tbl>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b/>
                <w:bCs/>
                <w:color w:val="000000"/>
                <w:sz w:val="21"/>
                <w:szCs w:val="21"/>
                <w:lang w:eastAsia="ru-RU"/>
              </w:rPr>
              <w:t>Публикуемые сведения</w:t>
            </w:r>
          </w:p>
          <w:tbl>
            <w:tblPr>
              <w:tblW w:w="5000" w:type="pct"/>
              <w:tblInd w:w="150" w:type="dxa"/>
              <w:tblCellMar>
                <w:top w:w="36" w:type="dxa"/>
                <w:left w:w="36" w:type="dxa"/>
                <w:bottom w:w="36" w:type="dxa"/>
                <w:right w:w="36" w:type="dxa"/>
              </w:tblCellMar>
              <w:tblLook w:val="04A0" w:firstRow="1" w:lastRow="0" w:firstColumn="1" w:lastColumn="0" w:noHBand="0" w:noVBand="1"/>
            </w:tblPr>
            <w:tblGrid>
              <w:gridCol w:w="4142"/>
              <w:gridCol w:w="6615"/>
            </w:tblGrid>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Вид торгов:</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Открытый аукцион</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Дата и время начала подачи заявок:</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10.12.2018 12:00</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Дата и время окончания подачи заявок:</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22.01.2019 12:00</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Правила подачи заявок:</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Порядок регистрации претендентов, порядок участия в торговой процедуре опубликованы в сети Интернет по адресу: http://www.ru-trade24.ru, заявки на участие в аукционе, а также предложения по цене лота подаются в электронной форме посредством системы электронного документооборота на сайте в сети Интернет по адресу: http://www.ru-trade24.ru</w:t>
                  </w:r>
                  <w:r w:rsidRPr="00F77884">
                    <w:rPr>
                      <w:rFonts w:ascii="Times New Roman" w:eastAsia="Times New Roman" w:hAnsi="Times New Roman" w:cs="Times New Roman"/>
                      <w:color w:val="000000"/>
                      <w:sz w:val="21"/>
                      <w:szCs w:val="21"/>
                      <w:lang w:eastAsia="ru-RU"/>
                    </w:rPr>
                    <w:br/>
                    <w:t>Заявка на участие в торгах составляется в произвольной форме на русском языке и должна содержать следующие сведения:</w:t>
                  </w:r>
                  <w:r w:rsidRPr="00F77884">
                    <w:rPr>
                      <w:rFonts w:ascii="Times New Roman" w:eastAsia="Times New Roman" w:hAnsi="Times New Roman" w:cs="Times New Roman"/>
                      <w:color w:val="000000"/>
                      <w:sz w:val="21"/>
                      <w:szCs w:val="21"/>
                      <w:lang w:eastAsia="ru-RU"/>
                    </w:rPr>
                    <w:br/>
                    <w:t>а) наименование, организационно-правовая форма, место нахождения, почтовый адрес заявителя (для юридического лица);</w:t>
                  </w:r>
                  <w:r w:rsidRPr="00F77884">
                    <w:rPr>
                      <w:rFonts w:ascii="Times New Roman" w:eastAsia="Times New Roman" w:hAnsi="Times New Roman" w:cs="Times New Roman"/>
                      <w:color w:val="000000"/>
                      <w:sz w:val="21"/>
                      <w:szCs w:val="21"/>
                      <w:lang w:eastAsia="ru-RU"/>
                    </w:rPr>
                    <w:br/>
                    <w:t>б) фамилия, имя, отчество, паспортные данные, сведения о месте жительства заявителя (для физического лица);</w:t>
                  </w:r>
                  <w:r w:rsidRPr="00F77884">
                    <w:rPr>
                      <w:rFonts w:ascii="Times New Roman" w:eastAsia="Times New Roman" w:hAnsi="Times New Roman" w:cs="Times New Roman"/>
                      <w:color w:val="000000"/>
                      <w:sz w:val="21"/>
                      <w:szCs w:val="21"/>
                      <w:lang w:eastAsia="ru-RU"/>
                    </w:rPr>
                    <w:br/>
                    <w:t xml:space="preserve">в) номер контактного телефона, адрес электронной почты заявителя; </w:t>
                  </w:r>
                  <w:r w:rsidRPr="00F77884">
                    <w:rPr>
                      <w:rFonts w:ascii="Times New Roman" w:eastAsia="Times New Roman" w:hAnsi="Times New Roman" w:cs="Times New Roman"/>
                      <w:color w:val="000000"/>
                      <w:sz w:val="21"/>
                      <w:szCs w:val="21"/>
                      <w:lang w:eastAsia="ru-RU"/>
                    </w:rPr>
                    <w:br/>
                    <w:t>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r w:rsidRPr="00F77884">
                    <w:rPr>
                      <w:rFonts w:ascii="Times New Roman" w:eastAsia="Times New Roman" w:hAnsi="Times New Roman" w:cs="Times New Roman"/>
                      <w:color w:val="000000"/>
                      <w:sz w:val="21"/>
                      <w:szCs w:val="21"/>
                      <w:lang w:eastAsia="ru-RU"/>
                    </w:rPr>
                    <w:br/>
                    <w:t>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w:t>
                  </w:r>
                  <w:r w:rsidRPr="00F77884">
                    <w:rPr>
                      <w:rFonts w:ascii="Times New Roman" w:eastAsia="Times New Roman" w:hAnsi="Times New Roman" w:cs="Times New Roman"/>
                      <w:color w:val="000000"/>
                      <w:sz w:val="21"/>
                      <w:szCs w:val="21"/>
                      <w:lang w:eastAsia="ru-RU"/>
                    </w:rPr>
                    <w:br/>
                    <w:t xml:space="preserve">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w:t>
                  </w:r>
                  <w:r w:rsidRPr="00F77884">
                    <w:rPr>
                      <w:rFonts w:ascii="Times New Roman" w:eastAsia="Times New Roman" w:hAnsi="Times New Roman" w:cs="Times New Roman"/>
                      <w:color w:val="000000"/>
                      <w:sz w:val="21"/>
                      <w:szCs w:val="21"/>
                      <w:lang w:eastAsia="ru-RU"/>
                    </w:rPr>
                    <w:lastRenderedPageBreak/>
                    <w:t>перечисление задатка заявителем в соответствии с электронным сообщением о продаже признается акцептом договора о задатке.</w:t>
                  </w:r>
                  <w:r w:rsidRPr="00F77884">
                    <w:rPr>
                      <w:rFonts w:ascii="Times New Roman" w:eastAsia="Times New Roman" w:hAnsi="Times New Roman" w:cs="Times New Roman"/>
                      <w:color w:val="000000"/>
                      <w:sz w:val="21"/>
                      <w:szCs w:val="21"/>
                      <w:lang w:eastAsia="ru-RU"/>
                    </w:rPr>
                    <w:b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r w:rsidRPr="00F77884">
                    <w:rPr>
                      <w:rFonts w:ascii="Times New Roman" w:eastAsia="Times New Roman" w:hAnsi="Times New Roman" w:cs="Times New Roman"/>
                      <w:color w:val="000000"/>
                      <w:sz w:val="21"/>
                      <w:szCs w:val="21"/>
                      <w:lang w:eastAsia="ru-RU"/>
                    </w:rPr>
                    <w:b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w:t>
                  </w:r>
                  <w:r w:rsidRPr="00F77884">
                    <w:rPr>
                      <w:rFonts w:ascii="Times New Roman" w:eastAsia="Times New Roman" w:hAnsi="Times New Roman" w:cs="Times New Roman"/>
                      <w:color w:val="000000"/>
                      <w:sz w:val="21"/>
                      <w:szCs w:val="21"/>
                      <w:lang w:eastAsia="ru-RU"/>
                    </w:rPr>
                    <w:br/>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r w:rsidRPr="00F77884">
                    <w:rPr>
                      <w:rFonts w:ascii="Times New Roman" w:eastAsia="Times New Roman" w:hAnsi="Times New Roman" w:cs="Times New Roman"/>
                      <w:color w:val="000000"/>
                      <w:sz w:val="21"/>
                      <w:szCs w:val="21"/>
                      <w:lang w:eastAsia="ru-RU"/>
                    </w:rPr>
                    <w:br/>
                    <w:t>К заявке прилагаются:</w:t>
                  </w:r>
                  <w:r w:rsidRPr="00F77884">
                    <w:rPr>
                      <w:rFonts w:ascii="Times New Roman" w:eastAsia="Times New Roman" w:hAnsi="Times New Roman" w:cs="Times New Roman"/>
                      <w:color w:val="000000"/>
                      <w:sz w:val="21"/>
                      <w:szCs w:val="21"/>
                      <w:lang w:eastAsia="ru-RU"/>
                    </w:rPr>
                    <w:br/>
                    <w:t>выписка из ЕГРЮЛ (для юр. лица), выписка из ЕГРИП (для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документ, подтверждающий полномочия лица действовать от имени заявителя; документы, подтверждающие внесение задатка.</w:t>
                  </w:r>
                  <w:r w:rsidRPr="00F77884">
                    <w:rPr>
                      <w:rFonts w:ascii="Times New Roman" w:eastAsia="Times New Roman" w:hAnsi="Times New Roman" w:cs="Times New Roman"/>
                      <w:color w:val="000000"/>
                      <w:sz w:val="21"/>
                      <w:szCs w:val="21"/>
                      <w:lang w:eastAsia="ru-RU"/>
                    </w:rPr>
                    <w:br/>
                    <w:t>Документы, прилагаемые к заявке, представляются в форме электронных документов, подписанных электронной цифровой подписью заявителя.</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lastRenderedPageBreak/>
                    <w:t>Дата и время торгов:</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28.01.2019 12:00</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Форма подачи предложения о цене:</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 xml:space="preserve">Открытая </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Место проведения:</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"Ru-Trade24"</w:t>
                  </w:r>
                </w:p>
              </w:tc>
            </w:tr>
          </w:tbl>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b/>
                <w:bCs/>
                <w:color w:val="000000"/>
                <w:sz w:val="21"/>
                <w:szCs w:val="21"/>
                <w:lang w:eastAsia="ru-RU"/>
              </w:rPr>
              <w:t xml:space="preserve">Это повторные торги. </w:t>
            </w:r>
          </w:p>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b/>
                <w:bCs/>
                <w:color w:val="000000"/>
                <w:sz w:val="21"/>
                <w:szCs w:val="21"/>
                <w:lang w:eastAsia="ru-RU"/>
              </w:rPr>
              <w:t>Текст:</w:t>
            </w:r>
            <w:r w:rsidRPr="00F77884">
              <w:rPr>
                <w:rFonts w:ascii="Times New Roman" w:eastAsia="Times New Roman" w:hAnsi="Times New Roman" w:cs="Times New Roman"/>
                <w:color w:val="000000"/>
                <w:sz w:val="21"/>
                <w:szCs w:val="21"/>
                <w:lang w:eastAsia="ru-RU"/>
              </w:rPr>
              <w:br/>
              <w:t>Финансовый управляющий Шишкиной А.В.(03.06.1988 г.р., м.р.: гор.Тамбов, место регистрации: г.Тамбов, ул.Магистральная, д.4, кв.42, ИНН 682963693182, СНИЛС 116-842-308-51), Егоров Александр Владимирович ИНН 683200064068, СНИЛС 040-805-028 11, регистрационный номер в сводном государственном реестре арбитражных управляющих – 5348, адрес для направления корреспонденции: 392030, г. Тамбов, ул. Урожайная, 2К; член Союза АУ «СРО «СС» (ИНН 7813175754, ОГРН 1027806876173, 194100, г. Санкт-Петербург, ул. Новолитовская, д.15А, оф. 318, 320), действующий на основании Решения Арбитражного суда Тамбовской области от 10.01.2018г. (Резолютивная часть от 10.01.2018г.; Дата публикации: 11.01.2018 г. 18:04:53 МСК ) по делу № А64-8518/2017 являющийся организатором торгов, сообщает о проведении повторных торгов в электронной форме в сети Интернет по адресу: http://www.ru-trade24.ru.</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Корреспонденция управляющему подлежит направлению по адресу: 392030, г. Тамбов, ул. Урожайная, 2К; адрес электронной почты: ooopar68@yandex.ru; контактный номер: +7-902-730-00-66.</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Продажа предмета залога осуществляется в соответствии с п.п. 4,5,8 - 19 ст.110, п.3 ст. 111, п. 4 ст. 138 Федерального закона от 26.10.2002 №127-ФЗ «О несостоятельности (банкротстве)» и Порядком проведения электронных торгов.</w:t>
            </w:r>
            <w:r w:rsidRPr="00F77884">
              <w:rPr>
                <w:rFonts w:ascii="Times New Roman" w:eastAsia="Times New Roman" w:hAnsi="Times New Roman" w:cs="Times New Roman"/>
                <w:color w:val="000000"/>
                <w:sz w:val="21"/>
                <w:szCs w:val="21"/>
                <w:lang w:eastAsia="ru-RU"/>
              </w:rPr>
              <w:br/>
              <w:t>Повторные торги проводятся в соответствии с условиями проведения первоначальных торгов.</w:t>
            </w:r>
            <w:r w:rsidRPr="00F77884">
              <w:rPr>
                <w:rFonts w:ascii="Times New Roman" w:eastAsia="Times New Roman" w:hAnsi="Times New Roman" w:cs="Times New Roman"/>
                <w:color w:val="000000"/>
                <w:sz w:val="21"/>
                <w:szCs w:val="21"/>
                <w:lang w:eastAsia="ru-RU"/>
              </w:rPr>
              <w:br/>
              <w:t>Дата и время начала подачи заявок: 10.12.2018 12:00 (время московское)</w:t>
            </w:r>
            <w:r w:rsidRPr="00F77884">
              <w:rPr>
                <w:rFonts w:ascii="Times New Roman" w:eastAsia="Times New Roman" w:hAnsi="Times New Roman" w:cs="Times New Roman"/>
                <w:color w:val="000000"/>
                <w:sz w:val="21"/>
                <w:szCs w:val="21"/>
                <w:lang w:eastAsia="ru-RU"/>
              </w:rPr>
              <w:br/>
              <w:t>Дата и время окончания подачи заявок: 22.01.2019 12:00(время московское)</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Правила подачи заявок: Порядок регистрации претендентов, порядок участия в торговой процедуре опубликованы в сети Интернет по адресу: http://www.ru-trade24.ru, заявки на участие в аукционе, а также предложения по цене лота подаются в электронной форме посредством системы электронного документооборота на сайте в сети Интернет по адресу: http://www.ru-trade24.ru.</w:t>
            </w:r>
            <w:r w:rsidRPr="00F77884">
              <w:rPr>
                <w:rFonts w:ascii="Times New Roman" w:eastAsia="Times New Roman" w:hAnsi="Times New Roman" w:cs="Times New Roman"/>
                <w:color w:val="000000"/>
                <w:sz w:val="21"/>
                <w:szCs w:val="21"/>
                <w:lang w:eastAsia="ru-RU"/>
              </w:rPr>
              <w:br/>
              <w:t>Заявка на участие в торгах составляется в произвольной форме на русском языке и должна содержать следующие сведения:</w:t>
            </w:r>
            <w:r w:rsidRPr="00F77884">
              <w:rPr>
                <w:rFonts w:ascii="Times New Roman" w:eastAsia="Times New Roman" w:hAnsi="Times New Roman" w:cs="Times New Roman"/>
                <w:color w:val="000000"/>
                <w:sz w:val="21"/>
                <w:szCs w:val="21"/>
                <w:lang w:eastAsia="ru-RU"/>
              </w:rPr>
              <w:br/>
              <w:t>а) наименование, организационно-правовая форма, место нахождения, почтовый адрес заявителя (для юридического лица);</w:t>
            </w:r>
            <w:r w:rsidRPr="00F77884">
              <w:rPr>
                <w:rFonts w:ascii="Times New Roman" w:eastAsia="Times New Roman" w:hAnsi="Times New Roman" w:cs="Times New Roman"/>
                <w:color w:val="000000"/>
                <w:sz w:val="21"/>
                <w:szCs w:val="21"/>
                <w:lang w:eastAsia="ru-RU"/>
              </w:rPr>
              <w:br/>
              <w:t>б) фамилия, имя, отчество, паспортные данные, сведения о месте жительства заявителя (для физического лица);</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lastRenderedPageBreak/>
              <w:t xml:space="preserve">в) номер контактного телефона, адрес электронной почты заявителя; </w:t>
            </w:r>
            <w:r w:rsidRPr="00F77884">
              <w:rPr>
                <w:rFonts w:ascii="Times New Roman" w:eastAsia="Times New Roman" w:hAnsi="Times New Roman" w:cs="Times New Roman"/>
                <w:color w:val="000000"/>
                <w:sz w:val="21"/>
                <w:szCs w:val="21"/>
                <w:lang w:eastAsia="ru-RU"/>
              </w:rPr>
              <w:br/>
              <w:t>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К заявке прилагаются:</w:t>
            </w:r>
            <w:r w:rsidRPr="00F77884">
              <w:rPr>
                <w:rFonts w:ascii="Times New Roman" w:eastAsia="Times New Roman" w:hAnsi="Times New Roman" w:cs="Times New Roman"/>
                <w:color w:val="000000"/>
                <w:sz w:val="21"/>
                <w:szCs w:val="21"/>
                <w:lang w:eastAsia="ru-RU"/>
              </w:rPr>
              <w:br/>
              <w:t>выписка из ЕГРЮЛ (для юр. лица), выписка из ЕГРИП (для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документ, подтверждающий полномочия лица действовать от имени заявителя; документы, подтверждающие внесение задатка.</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w:t>
            </w:r>
            <w:r w:rsidRPr="00F77884">
              <w:rPr>
                <w:rFonts w:ascii="Times New Roman" w:eastAsia="Times New Roman" w:hAnsi="Times New Roman" w:cs="Times New Roman"/>
                <w:color w:val="000000"/>
                <w:sz w:val="21"/>
                <w:szCs w:val="21"/>
                <w:lang w:eastAsia="ru-RU"/>
              </w:rPr>
              <w:br/>
              <w:t>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r w:rsidRPr="00F77884">
              <w:rPr>
                <w:rFonts w:ascii="Times New Roman" w:eastAsia="Times New Roman" w:hAnsi="Times New Roman" w:cs="Times New Roman"/>
                <w:color w:val="000000"/>
                <w:sz w:val="21"/>
                <w:szCs w:val="21"/>
                <w:lang w:eastAsia="ru-RU"/>
              </w:rPr>
              <w:b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r w:rsidRPr="00F77884">
              <w:rPr>
                <w:rFonts w:ascii="Times New Roman" w:eastAsia="Times New Roman" w:hAnsi="Times New Roman" w:cs="Times New Roman"/>
                <w:color w:val="000000"/>
                <w:sz w:val="21"/>
                <w:szCs w:val="21"/>
                <w:lang w:eastAsia="ru-RU"/>
              </w:rPr>
              <w:b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w:t>
            </w:r>
            <w:r w:rsidRPr="00F77884">
              <w:rPr>
                <w:rFonts w:ascii="Times New Roman" w:eastAsia="Times New Roman" w:hAnsi="Times New Roman" w:cs="Times New Roman"/>
                <w:color w:val="000000"/>
                <w:sz w:val="21"/>
                <w:szCs w:val="21"/>
                <w:lang w:eastAsia="ru-RU"/>
              </w:rPr>
              <w:br/>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Дата и время торгов: 28.01.2019 12:00 (время московское)</w:t>
            </w:r>
            <w:r w:rsidRPr="00F77884">
              <w:rPr>
                <w:rFonts w:ascii="Times New Roman" w:eastAsia="Times New Roman" w:hAnsi="Times New Roman" w:cs="Times New Roman"/>
                <w:color w:val="000000"/>
                <w:sz w:val="21"/>
                <w:szCs w:val="21"/>
                <w:lang w:eastAsia="ru-RU"/>
              </w:rPr>
              <w:br/>
              <w:t xml:space="preserve">Форма подачи предложения о цене: Открытая </w:t>
            </w:r>
            <w:r w:rsidRPr="00F77884">
              <w:rPr>
                <w:rFonts w:ascii="Times New Roman" w:eastAsia="Times New Roman" w:hAnsi="Times New Roman" w:cs="Times New Roman"/>
                <w:color w:val="000000"/>
                <w:sz w:val="21"/>
                <w:szCs w:val="21"/>
                <w:lang w:eastAsia="ru-RU"/>
              </w:rPr>
              <w:br/>
              <w:t>Место проведения: на электронной торговой площадке ООО «Ру-Трейд»</w:t>
            </w:r>
            <w:r w:rsidRPr="00F77884">
              <w:rPr>
                <w:rFonts w:ascii="Times New Roman" w:eastAsia="Times New Roman" w:hAnsi="Times New Roman" w:cs="Times New Roman"/>
                <w:color w:val="000000"/>
                <w:sz w:val="21"/>
                <w:szCs w:val="21"/>
                <w:lang w:eastAsia="ru-RU"/>
              </w:rPr>
              <w:br/>
              <w:t>Предмет торгов:</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Автомобиль Nissan Teana 2012 года выпуска, цвет тёмно-бордовый; VIN Z8NBAUJ32CS034305 (залоговое имущество по кредитному договору от 04.07.2013г., кредитор АО «ЮниКредит Банк»).</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Размер задатка:</w:t>
            </w:r>
            <w:r w:rsidRPr="00F77884">
              <w:rPr>
                <w:rFonts w:ascii="Times New Roman" w:eastAsia="Times New Roman" w:hAnsi="Times New Roman" w:cs="Times New Roman"/>
                <w:color w:val="000000"/>
                <w:sz w:val="21"/>
                <w:szCs w:val="21"/>
                <w:lang w:eastAsia="ru-RU"/>
              </w:rPr>
              <w:br/>
              <w:t>Лот № 1: 10 % (60 095,25 руб.)</w:t>
            </w:r>
            <w:r w:rsidRPr="00F77884">
              <w:rPr>
                <w:rFonts w:ascii="Times New Roman" w:eastAsia="Times New Roman" w:hAnsi="Times New Roman" w:cs="Times New Roman"/>
                <w:color w:val="000000"/>
                <w:sz w:val="21"/>
                <w:szCs w:val="21"/>
                <w:lang w:eastAsia="ru-RU"/>
              </w:rPr>
              <w:br/>
              <w:t>Шаг аукциона устанавливается в размере 5% от (30 047,62 руб.) начальной цены продажи Имущества.</w:t>
            </w:r>
            <w:r w:rsidRPr="00F77884">
              <w:rPr>
                <w:rFonts w:ascii="Times New Roman" w:eastAsia="Times New Roman" w:hAnsi="Times New Roman" w:cs="Times New Roman"/>
                <w:color w:val="000000"/>
                <w:sz w:val="21"/>
                <w:szCs w:val="21"/>
                <w:lang w:eastAsia="ru-RU"/>
              </w:rPr>
              <w:br/>
              <w:t xml:space="preserve">Начальная продажная цена лота составляет 600 952,50 руб. (НДС не облагается), имущество продается единым лотом. </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В случае признания торгов имущества несостоявшими Организатор Торгов, возвращает задаток не позднее 5 рабочих дней со дня подписания протокола о результатах проведения торгов.</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 xml:space="preserve">Срок внесения задатка - не позднее даты окончания срока приема заявок на участие в торгах. </w:t>
            </w:r>
            <w:r w:rsidRPr="00F77884">
              <w:rPr>
                <w:rFonts w:ascii="Times New Roman" w:eastAsia="Times New Roman" w:hAnsi="Times New Roman" w:cs="Times New Roman"/>
                <w:color w:val="000000"/>
                <w:sz w:val="21"/>
                <w:szCs w:val="21"/>
                <w:lang w:eastAsia="ru-RU"/>
              </w:rPr>
              <w:br/>
              <w:t xml:space="preserve">Внесение задатка осуществляется по следующим реквизитам: </w:t>
            </w:r>
            <w:r w:rsidRPr="00F77884">
              <w:rPr>
                <w:rFonts w:ascii="Times New Roman" w:eastAsia="Times New Roman" w:hAnsi="Times New Roman" w:cs="Times New Roman"/>
                <w:color w:val="000000"/>
                <w:sz w:val="21"/>
                <w:szCs w:val="21"/>
                <w:lang w:eastAsia="ru-RU"/>
              </w:rPr>
              <w:br/>
              <w:t xml:space="preserve">Банк получателя: ТАМБОВСКОЕ ОТДЕЛЕНИЕ N8594 ПАО СБЕРБАНК; </w:t>
            </w:r>
            <w:r w:rsidRPr="00F77884">
              <w:rPr>
                <w:rFonts w:ascii="Times New Roman" w:eastAsia="Times New Roman" w:hAnsi="Times New Roman" w:cs="Times New Roman"/>
                <w:color w:val="000000"/>
                <w:sz w:val="21"/>
                <w:szCs w:val="21"/>
                <w:lang w:eastAsia="ru-RU"/>
              </w:rPr>
              <w:br/>
              <w:t xml:space="preserve">Кор/счет банка: 30101810800000000649; </w:t>
            </w:r>
            <w:r w:rsidRPr="00F77884">
              <w:rPr>
                <w:rFonts w:ascii="Times New Roman" w:eastAsia="Times New Roman" w:hAnsi="Times New Roman" w:cs="Times New Roman"/>
                <w:color w:val="000000"/>
                <w:sz w:val="21"/>
                <w:szCs w:val="21"/>
                <w:lang w:eastAsia="ru-RU"/>
              </w:rPr>
              <w:br/>
              <w:t>БИК банка: 046850649;</w:t>
            </w:r>
            <w:r w:rsidRPr="00F77884">
              <w:rPr>
                <w:rFonts w:ascii="Times New Roman" w:eastAsia="Times New Roman" w:hAnsi="Times New Roman" w:cs="Times New Roman"/>
                <w:color w:val="000000"/>
                <w:sz w:val="21"/>
                <w:szCs w:val="21"/>
                <w:lang w:eastAsia="ru-RU"/>
              </w:rPr>
              <w:br/>
              <w:t xml:space="preserve">Счет получателя: 40817810861007653453; </w:t>
            </w:r>
            <w:r w:rsidRPr="00F77884">
              <w:rPr>
                <w:rFonts w:ascii="Times New Roman" w:eastAsia="Times New Roman" w:hAnsi="Times New Roman" w:cs="Times New Roman"/>
                <w:color w:val="000000"/>
                <w:sz w:val="21"/>
                <w:szCs w:val="21"/>
                <w:lang w:eastAsia="ru-RU"/>
              </w:rPr>
              <w:br/>
              <w:t>Назначение платежа:</w:t>
            </w:r>
            <w:r w:rsidRPr="00F77884">
              <w:rPr>
                <w:rFonts w:ascii="Times New Roman" w:eastAsia="Times New Roman" w:hAnsi="Times New Roman" w:cs="Times New Roman"/>
                <w:color w:val="000000"/>
                <w:sz w:val="21"/>
                <w:szCs w:val="21"/>
                <w:lang w:eastAsia="ru-RU"/>
              </w:rPr>
              <w:br/>
              <w:t>ФИО получателя: Шишкина Анна Валерьевна</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Ознакомление с имуществом производится с момента публикации сообщения о продаже имущества и до окончания приема заявок по предварительной записи по телефону: +7-902-730-00-66. С материалом по имуществу можно ознакомиться по адресу (место нахождения финансового управляющего): 392030, г. Тамбов, ул. Урожайная, 2К; адрес электронной почты: ooopar68@yandex.ru</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Порядок проведения торгов: 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продаже.</w:t>
            </w:r>
            <w:r w:rsidRPr="00F77884">
              <w:rPr>
                <w:rFonts w:ascii="Times New Roman" w:eastAsia="Times New Roman" w:hAnsi="Times New Roman" w:cs="Times New Roman"/>
                <w:color w:val="000000"/>
                <w:sz w:val="21"/>
                <w:szCs w:val="21"/>
                <w:lang w:eastAsia="ru-RU"/>
              </w:rPr>
              <w:br/>
              <w:t xml:space="preserve">Предложения о цене заявляются участниками торгов открыто и размещаются оператором электронной площадки на </w:t>
            </w:r>
            <w:r w:rsidRPr="00F77884">
              <w:rPr>
                <w:rFonts w:ascii="Times New Roman" w:eastAsia="Times New Roman" w:hAnsi="Times New Roman" w:cs="Times New Roman"/>
                <w:color w:val="000000"/>
                <w:sz w:val="21"/>
                <w:szCs w:val="21"/>
                <w:lang w:eastAsia="ru-RU"/>
              </w:rPr>
              <w:lastRenderedPageBreak/>
              <w:t xml:space="preserve">электронной площадке с указанием точного времени их поступления, а также времени, оставшегося до истечения срока представления таких предложений. </w:t>
            </w:r>
            <w:r w:rsidRPr="00F77884">
              <w:rPr>
                <w:rFonts w:ascii="Times New Roman" w:eastAsia="Times New Roman" w:hAnsi="Times New Roman" w:cs="Times New Roman"/>
                <w:color w:val="000000"/>
                <w:sz w:val="21"/>
                <w:szCs w:val="21"/>
                <w:lang w:eastAsia="ru-RU"/>
              </w:rPr>
              <w:br/>
              <w:t>Торги проводятся путем повышения начальной цены продажи имущества на величину, равную "шагу аукциона".</w:t>
            </w:r>
            <w:r w:rsidRPr="00F77884">
              <w:rPr>
                <w:rFonts w:ascii="Times New Roman" w:eastAsia="Times New Roman" w:hAnsi="Times New Roman" w:cs="Times New Roman"/>
                <w:color w:val="000000"/>
                <w:sz w:val="21"/>
                <w:szCs w:val="21"/>
                <w:lang w:eastAsia="ru-RU"/>
              </w:rPr>
              <w:br/>
              <w:t>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r w:rsidRPr="00F77884">
              <w:rPr>
                <w:rFonts w:ascii="Times New Roman" w:eastAsia="Times New Roman" w:hAnsi="Times New Roman" w:cs="Times New Roman"/>
                <w:color w:val="000000"/>
                <w:sz w:val="21"/>
                <w:szCs w:val="21"/>
                <w:lang w:eastAsia="ru-RU"/>
              </w:rPr>
              <w:br/>
              <w:t>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w:t>
            </w:r>
            <w:r w:rsidRPr="00F77884">
              <w:rPr>
                <w:rFonts w:ascii="Times New Roman" w:eastAsia="Times New Roman" w:hAnsi="Times New Roman" w:cs="Times New Roman"/>
                <w:color w:val="000000"/>
                <w:sz w:val="21"/>
                <w:szCs w:val="21"/>
                <w:lang w:eastAsia="ru-RU"/>
              </w:rPr>
              <w:b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r w:rsidRPr="00F77884">
              <w:rPr>
                <w:rFonts w:ascii="Times New Roman" w:eastAsia="Times New Roman" w:hAnsi="Times New Roman" w:cs="Times New Roman"/>
                <w:color w:val="000000"/>
                <w:sz w:val="21"/>
                <w:szCs w:val="21"/>
                <w:lang w:eastAsia="ru-RU"/>
              </w:rPr>
              <w:br/>
              <w:t>а) предложение о цене представлено по истечении установленного срока представления предложений о цене;</w:t>
            </w:r>
            <w:r w:rsidRPr="00F77884">
              <w:rPr>
                <w:rFonts w:ascii="Times New Roman" w:eastAsia="Times New Roman" w:hAnsi="Times New Roman" w:cs="Times New Roman"/>
                <w:color w:val="000000"/>
                <w:sz w:val="21"/>
                <w:szCs w:val="21"/>
                <w:lang w:eastAsia="ru-RU"/>
              </w:rPr>
              <w:br/>
              <w:t>б) предложение о цене увеличено в размере, не равном "шагу аукциона", меньше или равно ранее представленному предложению о цене;</w:t>
            </w:r>
            <w:r w:rsidRPr="00F77884">
              <w:rPr>
                <w:rFonts w:ascii="Times New Roman" w:eastAsia="Times New Roman" w:hAnsi="Times New Roman" w:cs="Times New Roman"/>
                <w:color w:val="000000"/>
                <w:sz w:val="21"/>
                <w:szCs w:val="21"/>
                <w:lang w:eastAsia="ru-RU"/>
              </w:rPr>
              <w:br/>
              <w:t>в) одним участником представлено второе предложение о цене подряд при отсутствии предложений других участников торгов.</w:t>
            </w:r>
            <w:r w:rsidRPr="00F77884">
              <w:rPr>
                <w:rFonts w:ascii="Times New Roman" w:eastAsia="Times New Roman" w:hAnsi="Times New Roman" w:cs="Times New Roman"/>
                <w:color w:val="000000"/>
                <w:sz w:val="21"/>
                <w:szCs w:val="21"/>
                <w:lang w:eastAsia="ru-RU"/>
              </w:rPr>
              <w:br/>
              <w:t>Выигравшим аукцион признается участник, предложивший наиболее высокую цену за продаваемое имущество.</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Подведение результатов торгов: Не позднее тридцати минут с момента завершения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w:t>
            </w:r>
            <w:r w:rsidRPr="00F77884">
              <w:rPr>
                <w:rFonts w:ascii="Times New Roman" w:eastAsia="Times New Roman" w:hAnsi="Times New Roman" w:cs="Times New Roman"/>
                <w:color w:val="000000"/>
                <w:sz w:val="21"/>
                <w:szCs w:val="21"/>
                <w:lang w:eastAsia="ru-RU"/>
              </w:rPr>
              <w:br/>
              <w:t>Организатор торгов рассматривает,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w:t>
            </w:r>
            <w:r w:rsidRPr="00F77884">
              <w:rPr>
                <w:rFonts w:ascii="Times New Roman" w:eastAsia="Times New Roman" w:hAnsi="Times New Roman" w:cs="Times New Roman"/>
                <w:color w:val="000000"/>
                <w:sz w:val="21"/>
                <w:szCs w:val="21"/>
                <w:lang w:eastAsia="ru-RU"/>
              </w:rPr>
              <w:br/>
              <w:t>Протокол о результатах проведения торгов размещается оператором электронной площадки на электронной площадке.</w:t>
            </w:r>
            <w:r w:rsidRPr="00F77884">
              <w:rPr>
                <w:rFonts w:ascii="Times New Roman" w:eastAsia="Times New Roman" w:hAnsi="Times New Roman" w:cs="Times New Roman"/>
                <w:color w:val="000000"/>
                <w:sz w:val="21"/>
                <w:szCs w:val="21"/>
                <w:lang w:eastAsia="ru-RU"/>
              </w:rPr>
              <w:br/>
              <w:t>Не позднее тридцати минут после размещения на электронной площадке протокола организатор торгов посредством программно-аппаратных средств сайта направляет протокол в форме электронного сообщения всем участникам торгов, в том числе на адрес электронной почты, указанный в заявке на участие в торгах.</w:t>
            </w:r>
            <w:r w:rsidRPr="00F77884">
              <w:rPr>
                <w:rFonts w:ascii="Times New Roman" w:eastAsia="Times New Roman" w:hAnsi="Times New Roman" w:cs="Times New Roman"/>
                <w:color w:val="000000"/>
                <w:sz w:val="21"/>
                <w:szCs w:val="21"/>
                <w:lang w:eastAsia="ru-RU"/>
              </w:rPr>
              <w:b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r w:rsidRPr="00F77884">
              <w:rPr>
                <w:rFonts w:ascii="Times New Roman" w:eastAsia="Times New Roman" w:hAnsi="Times New Roman" w:cs="Times New Roman"/>
                <w:color w:val="000000"/>
                <w:sz w:val="21"/>
                <w:szCs w:val="21"/>
                <w:lang w:eastAsia="ru-RU"/>
              </w:rPr>
              <w:br/>
              <w:t>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w:t>
            </w:r>
            <w:r w:rsidRPr="00F77884">
              <w:rPr>
                <w:rFonts w:ascii="Times New Roman" w:eastAsia="Times New Roman" w:hAnsi="Times New Roman" w:cs="Times New Roman"/>
                <w:color w:val="000000"/>
                <w:sz w:val="21"/>
                <w:szCs w:val="21"/>
                <w:lang w:eastAsia="ru-RU"/>
              </w:rPr>
              <w:br/>
              <w:t>окончания срока представления заявок на участие в торгах при отсутствии заявок на участие в торгах;</w:t>
            </w:r>
            <w:r w:rsidRPr="00F77884">
              <w:rPr>
                <w:rFonts w:ascii="Times New Roman" w:eastAsia="Times New Roman" w:hAnsi="Times New Roman" w:cs="Times New Roman"/>
                <w:color w:val="000000"/>
                <w:sz w:val="21"/>
                <w:szCs w:val="21"/>
                <w:lang w:eastAsia="ru-RU"/>
              </w:rPr>
              <w:b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r w:rsidRPr="00F77884">
              <w:rPr>
                <w:rFonts w:ascii="Times New Roman" w:eastAsia="Times New Roman" w:hAnsi="Times New Roman" w:cs="Times New Roman"/>
                <w:color w:val="000000"/>
                <w:sz w:val="21"/>
                <w:szCs w:val="21"/>
                <w:lang w:eastAsia="ru-RU"/>
              </w:rPr>
              <w:br/>
              <w:t>Организатор торгов рассматривает,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w:t>
            </w:r>
            <w:r w:rsidRPr="00F77884">
              <w:rPr>
                <w:rFonts w:ascii="Times New Roman" w:eastAsia="Times New Roman" w:hAnsi="Times New Roman" w:cs="Times New Roman"/>
                <w:color w:val="000000"/>
                <w:sz w:val="21"/>
                <w:szCs w:val="21"/>
                <w:lang w:eastAsia="ru-RU"/>
              </w:rPr>
              <w:br/>
              <w:t>Решение о признании торгов несостоявшимися размещается оператором электронной площадки на электронной площадке.</w:t>
            </w:r>
            <w:r w:rsidRPr="00F77884">
              <w:rPr>
                <w:rFonts w:ascii="Times New Roman" w:eastAsia="Times New Roman" w:hAnsi="Times New Roman" w:cs="Times New Roman"/>
                <w:color w:val="000000"/>
                <w:sz w:val="21"/>
                <w:szCs w:val="21"/>
                <w:lang w:eastAsia="ru-RU"/>
              </w:rPr>
              <w:br/>
              <w:t>Не позднее тридцати минут после размещения на электронной площадке решения организатор торгов посредством программно-аппаратных средств сайта направляет решение в форме электронного сообщения всем участникам торгов, в том числе на адрес электронной почты, указанный в заявке на участие в торгах.</w:t>
            </w:r>
            <w:r w:rsidRPr="00F77884">
              <w:rPr>
                <w:rFonts w:ascii="Times New Roman" w:eastAsia="Times New Roman" w:hAnsi="Times New Roman" w:cs="Times New Roman"/>
                <w:color w:val="000000"/>
                <w:sz w:val="21"/>
                <w:szCs w:val="21"/>
                <w:lang w:eastAsia="ru-RU"/>
              </w:rPr>
              <w:br/>
              <w:t>Если к участию в торгах был допущен только один участник и его предложение о цене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r w:rsidRPr="00F77884">
              <w:rPr>
                <w:rFonts w:ascii="Times New Roman" w:eastAsia="Times New Roman" w:hAnsi="Times New Roman" w:cs="Times New Roman"/>
                <w:color w:val="000000"/>
                <w:sz w:val="21"/>
                <w:szCs w:val="21"/>
                <w:lang w:eastAsia="ru-RU"/>
              </w:rPr>
              <w:br/>
              <w:t xml:space="preserve">Порядок и срок заключения договора купли-продажи имущества: </w:t>
            </w:r>
            <w:r w:rsidRPr="00F77884">
              <w:rPr>
                <w:rFonts w:ascii="Times New Roman" w:eastAsia="Times New Roman" w:hAnsi="Times New Roman" w:cs="Times New Roman"/>
                <w:color w:val="000000"/>
                <w:sz w:val="21"/>
                <w:szCs w:val="21"/>
                <w:lang w:eastAsia="ru-RU"/>
              </w:rPr>
              <w:br/>
              <w:t>В течение пяти рабочих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Подписание Договора купли-продажи имущества осуществляется в течение 5 рабочих дней с даты получения Победителем открытых торгов, письма финансового управляющего Должника с предложением о заключении договора купли–продажи с приложением к нему договора купли–продажи.</w:t>
            </w:r>
            <w:r w:rsidRPr="00F77884">
              <w:rPr>
                <w:rFonts w:ascii="Times New Roman" w:eastAsia="Times New Roman" w:hAnsi="Times New Roman" w:cs="Times New Roman"/>
                <w:color w:val="000000"/>
                <w:sz w:val="21"/>
                <w:szCs w:val="21"/>
                <w:lang w:eastAsia="ru-RU"/>
              </w:rPr>
              <w:br/>
              <w:t>В случае отказа или уклонения Победителя торгов от подписания договора купли-продажи имущества в течение пяти рабочих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r w:rsidRPr="00F77884">
              <w:rPr>
                <w:rFonts w:ascii="Times New Roman" w:eastAsia="Times New Roman" w:hAnsi="Times New Roman" w:cs="Times New Roman"/>
                <w:color w:val="000000"/>
                <w:sz w:val="21"/>
                <w:szCs w:val="21"/>
                <w:lang w:eastAsia="ru-RU"/>
              </w:rPr>
              <w:br/>
              <w:t>Условия возврата задатка: Суммы внесенных заявителями задатков возвращаются всем заявителям, за исключением победителя торгов, не позднее 5 рабочих дней со дня подписания протокола о результатах проведения торгов.</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lastRenderedPageBreak/>
              <w:br/>
              <w:t xml:space="preserve">Условия оплаты имущества: Победитель торгов перечисляет денежные средства в оплату приобретенного имущества в течение 15 календарных дней со дня подписания договора купли-продажи имущества по следующим реквизитам: </w:t>
            </w:r>
            <w:r w:rsidRPr="00F77884">
              <w:rPr>
                <w:rFonts w:ascii="Times New Roman" w:eastAsia="Times New Roman" w:hAnsi="Times New Roman" w:cs="Times New Roman"/>
                <w:color w:val="000000"/>
                <w:sz w:val="21"/>
                <w:szCs w:val="21"/>
                <w:lang w:eastAsia="ru-RU"/>
              </w:rPr>
              <w:br/>
              <w:t xml:space="preserve">Банк получателя: ТАМБОВСКОЕ ОТДЕЛЕНИЕ N8594 ПАО СБЕРБАНК; </w:t>
            </w:r>
            <w:r w:rsidRPr="00F77884">
              <w:rPr>
                <w:rFonts w:ascii="Times New Roman" w:eastAsia="Times New Roman" w:hAnsi="Times New Roman" w:cs="Times New Roman"/>
                <w:color w:val="000000"/>
                <w:sz w:val="21"/>
                <w:szCs w:val="21"/>
                <w:lang w:eastAsia="ru-RU"/>
              </w:rPr>
              <w:br/>
              <w:t xml:space="preserve">Кор/счет банка: 30101810800000000649; </w:t>
            </w:r>
            <w:r w:rsidRPr="00F77884">
              <w:rPr>
                <w:rFonts w:ascii="Times New Roman" w:eastAsia="Times New Roman" w:hAnsi="Times New Roman" w:cs="Times New Roman"/>
                <w:color w:val="000000"/>
                <w:sz w:val="21"/>
                <w:szCs w:val="21"/>
                <w:lang w:eastAsia="ru-RU"/>
              </w:rPr>
              <w:br/>
              <w:t>БИК банка: 046850649;</w:t>
            </w:r>
            <w:r w:rsidRPr="00F77884">
              <w:rPr>
                <w:rFonts w:ascii="Times New Roman" w:eastAsia="Times New Roman" w:hAnsi="Times New Roman" w:cs="Times New Roman"/>
                <w:color w:val="000000"/>
                <w:sz w:val="21"/>
                <w:szCs w:val="21"/>
                <w:lang w:eastAsia="ru-RU"/>
              </w:rPr>
              <w:br/>
              <w:t xml:space="preserve">Счет получателя: 40817810861007653453; </w:t>
            </w:r>
            <w:r w:rsidRPr="00F77884">
              <w:rPr>
                <w:rFonts w:ascii="Times New Roman" w:eastAsia="Times New Roman" w:hAnsi="Times New Roman" w:cs="Times New Roman"/>
                <w:color w:val="000000"/>
                <w:sz w:val="21"/>
                <w:szCs w:val="21"/>
                <w:lang w:eastAsia="ru-RU"/>
              </w:rPr>
              <w:br/>
              <w:t>Назначение платежа:</w:t>
            </w:r>
            <w:r w:rsidRPr="00F77884">
              <w:rPr>
                <w:rFonts w:ascii="Times New Roman" w:eastAsia="Times New Roman" w:hAnsi="Times New Roman" w:cs="Times New Roman"/>
                <w:color w:val="000000"/>
                <w:sz w:val="21"/>
                <w:szCs w:val="21"/>
                <w:lang w:eastAsia="ru-RU"/>
              </w:rPr>
              <w:br/>
              <w:t>ФИО получателя: Шишкина Анна Валерьевна</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При заключении договора с лицом, выигравшим торги, сумма внесенного им задатка засчитывается в счет исполнения договора.</w:t>
            </w:r>
            <w:r w:rsidRPr="00F77884">
              <w:rPr>
                <w:rFonts w:ascii="Times New Roman" w:eastAsia="Times New Roman" w:hAnsi="Times New Roman" w:cs="Times New Roman"/>
                <w:color w:val="000000"/>
                <w:sz w:val="21"/>
                <w:szCs w:val="21"/>
                <w:lang w:eastAsia="ru-RU"/>
              </w:rPr>
              <w:br/>
              <w:t>Оформление договора купли-продажи имущества: Обязательными условиями договора купли-продажи имущества являются:</w:t>
            </w:r>
            <w:r w:rsidRPr="00F77884">
              <w:rPr>
                <w:rFonts w:ascii="Times New Roman" w:eastAsia="Times New Roman" w:hAnsi="Times New Roman" w:cs="Times New Roman"/>
                <w:color w:val="000000"/>
                <w:sz w:val="21"/>
                <w:szCs w:val="21"/>
                <w:lang w:eastAsia="ru-RU"/>
              </w:rPr>
              <w:br/>
              <w:t>сведения об имуществе, его составе, характеристиках, описание имущества;</w:t>
            </w:r>
            <w:r w:rsidRPr="00F77884">
              <w:rPr>
                <w:rFonts w:ascii="Times New Roman" w:eastAsia="Times New Roman" w:hAnsi="Times New Roman" w:cs="Times New Roman"/>
                <w:color w:val="000000"/>
                <w:sz w:val="21"/>
                <w:szCs w:val="21"/>
                <w:lang w:eastAsia="ru-RU"/>
              </w:rPr>
              <w:br/>
              <w:t>цена продажи имущества;</w:t>
            </w:r>
            <w:r w:rsidRPr="00F77884">
              <w:rPr>
                <w:rFonts w:ascii="Times New Roman" w:eastAsia="Times New Roman" w:hAnsi="Times New Roman" w:cs="Times New Roman"/>
                <w:color w:val="000000"/>
                <w:sz w:val="21"/>
                <w:szCs w:val="21"/>
                <w:lang w:eastAsia="ru-RU"/>
              </w:rPr>
              <w:br/>
              <w:t>порядок и срок передачи имущества покупателю;</w:t>
            </w:r>
            <w:r w:rsidRPr="00F77884">
              <w:rPr>
                <w:rFonts w:ascii="Times New Roman" w:eastAsia="Times New Roman" w:hAnsi="Times New Roman" w:cs="Times New Roman"/>
                <w:color w:val="000000"/>
                <w:sz w:val="21"/>
                <w:szCs w:val="21"/>
                <w:lang w:eastAsia="ru-RU"/>
              </w:rPr>
              <w:br/>
              <w:t>сведения о наличии или об отсутствии обременении в отношении имущества, в том числе публичного сервитута;</w:t>
            </w:r>
            <w:r w:rsidRPr="00F77884">
              <w:rPr>
                <w:rFonts w:ascii="Times New Roman" w:eastAsia="Times New Roman" w:hAnsi="Times New Roman" w:cs="Times New Roman"/>
                <w:color w:val="000000"/>
                <w:sz w:val="21"/>
                <w:szCs w:val="21"/>
                <w:lang w:eastAsia="ru-RU"/>
              </w:rPr>
              <w:br/>
              <w:t>иные предусмотренные законодательством Российской Федерации условия.</w:t>
            </w:r>
            <w:r w:rsidRPr="00F77884">
              <w:rPr>
                <w:rFonts w:ascii="Times New Roman" w:eastAsia="Times New Roman" w:hAnsi="Times New Roman" w:cs="Times New Roman"/>
                <w:color w:val="000000"/>
                <w:sz w:val="21"/>
                <w:szCs w:val="21"/>
                <w:lang w:eastAsia="ru-RU"/>
              </w:rPr>
              <w:br/>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В случае признания повторных торгов несостоявшимися,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 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на специальный банковский счет в размере и порядке, определяемом ФЗ № 127.</w:t>
            </w:r>
            <w:r w:rsidRPr="00F77884">
              <w:rPr>
                <w:rFonts w:ascii="Times New Roman" w:eastAsia="Times New Roman" w:hAnsi="Times New Roman" w:cs="Times New Roman"/>
                <w:color w:val="000000"/>
                <w:sz w:val="21"/>
                <w:szCs w:val="21"/>
                <w:lang w:eastAsia="ru-RU"/>
              </w:rPr>
              <w:br/>
              <w:t>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продаже посредством публичного предложения в порядке, установленном пунктом 4 статьи 139 ФЗ №127.</w:t>
            </w:r>
            <w:r w:rsidRPr="00F77884">
              <w:rPr>
                <w:rFonts w:ascii="Times New Roman" w:eastAsia="Times New Roman" w:hAnsi="Times New Roman" w:cs="Times New Roman"/>
                <w:color w:val="000000"/>
                <w:sz w:val="21"/>
                <w:szCs w:val="21"/>
                <w:lang w:eastAsia="ru-RU"/>
              </w:rPr>
              <w:br/>
              <w:t>При продаже имущества должника посредством публичного предложения начальная цена продажи имущества устанавливается в размере начальной цены, указанной на повторных торгах.</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 xml:space="preserve">Определением Арбитражного суда Тамбовской области по делу № А64-8518/2017г. от «26» июня 2018 года определено: Продлить срок реализации имущества гражданина в отношении Шишкиной Анны Валерьевны до 13.11.2018. </w:t>
            </w:r>
            <w:r w:rsidRPr="00F77884">
              <w:rPr>
                <w:rFonts w:ascii="Times New Roman" w:eastAsia="Times New Roman" w:hAnsi="Times New Roman" w:cs="Times New Roman"/>
                <w:color w:val="000000"/>
                <w:sz w:val="21"/>
                <w:szCs w:val="21"/>
                <w:lang w:eastAsia="ru-RU"/>
              </w:rPr>
              <w:br/>
              <w:t>Определением Арбитражного суда Тамбовской области по делу № А64-8518/2017г. от «13» ноября 2018 года определено: 1. Продлить срок реализации имущества гражданина в отношении Шишкиной Анны Валерьевны до 14.05.2019.</w:t>
            </w:r>
            <w:r w:rsidRPr="00F77884">
              <w:rPr>
                <w:rFonts w:ascii="Times New Roman" w:eastAsia="Times New Roman" w:hAnsi="Times New Roman" w:cs="Times New Roman"/>
                <w:color w:val="000000"/>
                <w:sz w:val="21"/>
                <w:szCs w:val="21"/>
                <w:lang w:eastAsia="ru-RU"/>
              </w:rPr>
              <w:br/>
            </w:r>
            <w:r w:rsidRPr="00F77884">
              <w:rPr>
                <w:rFonts w:ascii="Times New Roman" w:eastAsia="Times New Roman" w:hAnsi="Times New Roman" w:cs="Times New Roman"/>
                <w:color w:val="000000"/>
                <w:sz w:val="21"/>
                <w:szCs w:val="21"/>
                <w:lang w:eastAsia="ru-RU"/>
              </w:rPr>
              <w:br/>
              <w:t>Рассмотрение отчёта финансового управляющего назначить на 10 час. 00 мин. 14.05.2019 в помещении суда по адресу: г. Тамбов, ул. Широкая, д. 4.</w:t>
            </w:r>
          </w:p>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p>
          <w:tbl>
            <w:tblPr>
              <w:tblW w:w="5000" w:type="pct"/>
              <w:tblInd w:w="150" w:type="dxa"/>
              <w:shd w:val="clear" w:color="auto" w:fill="CCD8E3"/>
              <w:tblCellMar>
                <w:left w:w="0" w:type="dxa"/>
                <w:right w:w="0" w:type="dxa"/>
              </w:tblCellMar>
              <w:tblLook w:val="04A0" w:firstRow="1" w:lastRow="0" w:firstColumn="1" w:lastColumn="0" w:noHBand="0" w:noVBand="1"/>
            </w:tblPr>
            <w:tblGrid>
              <w:gridCol w:w="922"/>
              <w:gridCol w:w="4729"/>
              <w:gridCol w:w="1383"/>
              <w:gridCol w:w="851"/>
              <w:gridCol w:w="1057"/>
              <w:gridCol w:w="1831"/>
            </w:tblGrid>
            <w:tr w:rsidR="00F77884" w:rsidRPr="00F77884" w:rsidTr="00F77884">
              <w:tc>
                <w:tcPr>
                  <w:tcW w:w="450" w:type="dxa"/>
                  <w:shd w:val="clear" w:color="auto" w:fill="CCD8E3"/>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Номер лота</w:t>
                  </w:r>
                </w:p>
              </w:tc>
              <w:tc>
                <w:tcPr>
                  <w:tcW w:w="1500" w:type="dxa"/>
                  <w:shd w:val="clear" w:color="auto" w:fill="CCD8E3"/>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Описание</w:t>
                  </w:r>
                </w:p>
              </w:tc>
              <w:tc>
                <w:tcPr>
                  <w:tcW w:w="1500" w:type="dxa"/>
                  <w:shd w:val="clear" w:color="auto" w:fill="CCD8E3"/>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Начальная цена, руб</w:t>
                  </w:r>
                </w:p>
              </w:tc>
              <w:tc>
                <w:tcPr>
                  <w:tcW w:w="1500" w:type="dxa"/>
                  <w:shd w:val="clear" w:color="auto" w:fill="CCD8E3"/>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Шаг</w:t>
                  </w:r>
                </w:p>
              </w:tc>
              <w:tc>
                <w:tcPr>
                  <w:tcW w:w="1050" w:type="dxa"/>
                  <w:shd w:val="clear" w:color="auto" w:fill="CCD8E3"/>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Задаток</w:t>
                  </w:r>
                </w:p>
              </w:tc>
              <w:tc>
                <w:tcPr>
                  <w:tcW w:w="0" w:type="auto"/>
                  <w:shd w:val="clear" w:color="auto" w:fill="CCD8E3"/>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b/>
                      <w:bCs/>
                      <w:color w:val="000000"/>
                      <w:sz w:val="21"/>
                      <w:szCs w:val="21"/>
                      <w:lang w:eastAsia="ru-RU"/>
                    </w:rPr>
                  </w:pPr>
                  <w:r w:rsidRPr="00F77884">
                    <w:rPr>
                      <w:rFonts w:ascii="Times New Roman" w:eastAsia="Times New Roman" w:hAnsi="Times New Roman" w:cs="Times New Roman"/>
                      <w:b/>
                      <w:bCs/>
                      <w:color w:val="000000"/>
                      <w:sz w:val="21"/>
                      <w:szCs w:val="21"/>
                      <w:lang w:eastAsia="ru-RU"/>
                    </w:rPr>
                    <w:t>Классификация имущества</w:t>
                  </w:r>
                </w:p>
              </w:tc>
            </w:tr>
            <w:tr w:rsidR="00F77884" w:rsidRPr="00F77884" w:rsidTr="00F77884">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1</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Автомобиль Nissan Teana 2012 года выпуска, цвет тёмно-бордовый; VIN Z8NBAUJ32CS034305 (залоговое имущество по кредитному договору от 04.07.2013г., кредитор АО «ЮниКредит Банк»)</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600 952,50</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5,00 %</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10,00 %</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Автомобили</w:t>
                  </w:r>
                </w:p>
              </w:tc>
            </w:tr>
          </w:tbl>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b/>
                <w:bCs/>
                <w:color w:val="000000"/>
                <w:sz w:val="21"/>
                <w:szCs w:val="21"/>
                <w:lang w:eastAsia="ru-RU"/>
              </w:rPr>
              <w:t>Дополнительная информация:</w:t>
            </w:r>
          </w:p>
        </w:tc>
      </w:tr>
      <w:tr w:rsidR="00F77884" w:rsidRPr="00F77884" w:rsidTr="00F77884">
        <w:trPr>
          <w:tblCellSpacing w:w="60" w:type="dxa"/>
        </w:trPr>
        <w:tc>
          <w:tcPr>
            <w:tcW w:w="0" w:type="auto"/>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p>
        </w:tc>
      </w:tr>
      <w:tr w:rsidR="00F77884" w:rsidRPr="00F77884" w:rsidTr="00F77884">
        <w:trPr>
          <w:tblCellSpacing w:w="60" w:type="dxa"/>
        </w:trPr>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066"/>
            </w:tblGrid>
            <w:tr w:rsidR="00F77884" w:rsidRPr="00F77884">
              <w:tc>
                <w:tcPr>
                  <w:tcW w:w="0" w:type="auto"/>
                  <w:tcMar>
                    <w:top w:w="0" w:type="dxa"/>
                    <w:left w:w="105" w:type="dxa"/>
                    <w:bottom w:w="30" w:type="dxa"/>
                    <w:right w:w="105" w:type="dxa"/>
                  </w:tcMar>
                  <w:vAlign w:val="center"/>
                  <w:hideMark/>
                </w:tcPr>
                <w:p w:rsidR="00F77884" w:rsidRPr="00F77884" w:rsidRDefault="00F77884" w:rsidP="00F77884">
                  <w:pPr>
                    <w:spacing w:after="0" w:line="240" w:lineRule="auto"/>
                    <w:contextualSpacing/>
                    <w:rPr>
                      <w:rFonts w:ascii="Times New Roman" w:eastAsia="Times New Roman" w:hAnsi="Times New Roman" w:cs="Times New Roman"/>
                      <w:color w:val="333333"/>
                      <w:sz w:val="21"/>
                      <w:szCs w:val="21"/>
                      <w:lang w:eastAsia="ru-RU"/>
                    </w:rPr>
                  </w:pPr>
                  <w:r w:rsidRPr="00F77884">
                    <w:rPr>
                      <w:rFonts w:ascii="Times New Roman" w:eastAsia="Times New Roman" w:hAnsi="Times New Roman" w:cs="Times New Roman"/>
                      <w:color w:val="000000"/>
                      <w:sz w:val="21"/>
                      <w:szCs w:val="21"/>
                      <w:lang w:eastAsia="ru-RU"/>
                    </w:rPr>
                    <w:pict/>
                  </w:r>
                  <w:r w:rsidRPr="00F77884">
                    <w:rPr>
                      <w:rFonts w:ascii="Times New Roman" w:eastAsia="Times New Roman" w:hAnsi="Times New Roman" w:cs="Times New Roman"/>
                      <w:color w:val="000000"/>
                      <w:sz w:val="21"/>
                      <w:szCs w:val="21"/>
                      <w:lang w:eastAsia="ru-RU"/>
                    </w:rPr>
                    <w:pict/>
                  </w:r>
                  <w:r w:rsidRPr="00F77884">
                    <w:rPr>
                      <w:rFonts w:ascii="Times New Roman" w:eastAsia="Times New Roman" w:hAnsi="Times New Roman" w:cs="Times New Roman"/>
                      <w:color w:val="333333"/>
                      <w:sz w:val="21"/>
                      <w:szCs w:val="21"/>
                      <w:lang w:eastAsia="ru-RU"/>
                    </w:rPr>
                    <w:t>Прикрепленные документы</w:t>
                  </w:r>
                </w:p>
                <w:p w:rsidR="00F77884" w:rsidRPr="00F77884" w:rsidRDefault="00F77884" w:rsidP="00F77884">
                  <w:pPr>
                    <w:numPr>
                      <w:ilvl w:val="0"/>
                      <w:numId w:val="1"/>
                    </w:numPr>
                    <w:spacing w:after="0" w:line="240" w:lineRule="auto"/>
                    <w:ind w:left="0"/>
                    <w:contextualSpacing/>
                    <w:rPr>
                      <w:rFonts w:ascii="Times New Roman" w:eastAsia="Times New Roman" w:hAnsi="Times New Roman" w:cs="Times New Roman"/>
                      <w:color w:val="333333"/>
                      <w:sz w:val="21"/>
                      <w:szCs w:val="21"/>
                      <w:lang w:eastAsia="ru-RU"/>
                    </w:rPr>
                  </w:pPr>
                  <w:hyperlink r:id="rId10" w:history="1">
                    <w:r w:rsidRPr="00F77884">
                      <w:rPr>
                        <w:rFonts w:ascii="Times New Roman" w:eastAsia="Times New Roman" w:hAnsi="Times New Roman" w:cs="Times New Roman"/>
                        <w:color w:val="4689B1"/>
                        <w:sz w:val="21"/>
                        <w:szCs w:val="21"/>
                        <w:u w:val="single"/>
                        <w:lang w:eastAsia="ru-RU"/>
                      </w:rPr>
                      <w:t>договор КП.doc</w:t>
                    </w:r>
                  </w:hyperlink>
                  <w:r w:rsidRPr="00F77884">
                    <w:rPr>
                      <w:rFonts w:ascii="Times New Roman" w:eastAsia="Times New Roman" w:hAnsi="Times New Roman" w:cs="Times New Roman"/>
                      <w:color w:val="333333"/>
                      <w:sz w:val="21"/>
                      <w:szCs w:val="21"/>
                      <w:lang w:eastAsia="ru-RU"/>
                    </w:rPr>
                    <w:t xml:space="preserve"> </w:t>
                  </w:r>
                </w:p>
                <w:p w:rsidR="00F77884" w:rsidRPr="00F77884" w:rsidRDefault="00F77884" w:rsidP="00F77884">
                  <w:pPr>
                    <w:numPr>
                      <w:ilvl w:val="0"/>
                      <w:numId w:val="1"/>
                    </w:numPr>
                    <w:spacing w:after="0" w:line="240" w:lineRule="auto"/>
                    <w:ind w:left="0"/>
                    <w:contextualSpacing/>
                    <w:rPr>
                      <w:rFonts w:ascii="Times New Roman" w:eastAsia="Times New Roman" w:hAnsi="Times New Roman" w:cs="Times New Roman"/>
                      <w:color w:val="333333"/>
                      <w:sz w:val="21"/>
                      <w:szCs w:val="21"/>
                      <w:lang w:eastAsia="ru-RU"/>
                    </w:rPr>
                  </w:pPr>
                  <w:hyperlink r:id="rId11" w:history="1">
                    <w:r w:rsidRPr="00F77884">
                      <w:rPr>
                        <w:rFonts w:ascii="Times New Roman" w:eastAsia="Times New Roman" w:hAnsi="Times New Roman" w:cs="Times New Roman"/>
                        <w:color w:val="4689B1"/>
                        <w:sz w:val="21"/>
                        <w:szCs w:val="21"/>
                        <w:u w:val="single"/>
                        <w:lang w:eastAsia="ru-RU"/>
                      </w:rPr>
                      <w:t>договор о ЗАДАТКЕ.doc</w:t>
                    </w:r>
                  </w:hyperlink>
                  <w:r w:rsidRPr="00F77884">
                    <w:rPr>
                      <w:rFonts w:ascii="Times New Roman" w:eastAsia="Times New Roman" w:hAnsi="Times New Roman" w:cs="Times New Roman"/>
                      <w:color w:val="333333"/>
                      <w:sz w:val="21"/>
                      <w:szCs w:val="21"/>
                      <w:lang w:eastAsia="ru-RU"/>
                    </w:rPr>
                    <w:t xml:space="preserve"> </w:t>
                  </w:r>
                </w:p>
                <w:p w:rsidR="00F77884" w:rsidRPr="00F77884" w:rsidRDefault="00F77884" w:rsidP="00F77884">
                  <w:pPr>
                    <w:numPr>
                      <w:ilvl w:val="0"/>
                      <w:numId w:val="1"/>
                    </w:numPr>
                    <w:spacing w:after="0" w:line="240" w:lineRule="auto"/>
                    <w:ind w:left="0"/>
                    <w:contextualSpacing/>
                    <w:rPr>
                      <w:rFonts w:ascii="Times New Roman" w:eastAsia="Times New Roman" w:hAnsi="Times New Roman" w:cs="Times New Roman"/>
                      <w:color w:val="333333"/>
                      <w:sz w:val="21"/>
                      <w:szCs w:val="21"/>
                      <w:lang w:eastAsia="ru-RU"/>
                    </w:rPr>
                  </w:pPr>
                  <w:hyperlink r:id="rId12" w:history="1">
                    <w:r w:rsidRPr="00F77884">
                      <w:rPr>
                        <w:rFonts w:ascii="Times New Roman" w:eastAsia="Times New Roman" w:hAnsi="Times New Roman" w:cs="Times New Roman"/>
                        <w:color w:val="4689B1"/>
                        <w:sz w:val="21"/>
                        <w:szCs w:val="21"/>
                        <w:u w:val="single"/>
                        <w:lang w:eastAsia="ru-RU"/>
                      </w:rPr>
                      <w:t>Положение о порядке и условиях проведения торгов - 9л..pdf</w:t>
                    </w:r>
                  </w:hyperlink>
                  <w:r w:rsidRPr="00F77884">
                    <w:rPr>
                      <w:rFonts w:ascii="Times New Roman" w:eastAsia="Times New Roman" w:hAnsi="Times New Roman" w:cs="Times New Roman"/>
                      <w:color w:val="333333"/>
                      <w:sz w:val="21"/>
                      <w:szCs w:val="21"/>
                      <w:lang w:eastAsia="ru-RU"/>
                    </w:rPr>
                    <w:t xml:space="preserve"> </w:t>
                  </w:r>
                  <w:r w:rsidRPr="00F77884">
                    <w:rPr>
                      <w:rFonts w:ascii="Times New Roman" w:eastAsia="Times New Roman" w:hAnsi="Times New Roman" w:cs="Times New Roman"/>
                      <w:color w:val="000000"/>
                      <w:sz w:val="21"/>
                      <w:szCs w:val="21"/>
                      <w:lang w:eastAsia="ru-RU"/>
                    </w:rPr>
                    <w:object w:dxaOrig="225" w:dyaOrig="225">
                      <v:shape id="_x0000_i1055" type="#_x0000_t75" style="width:1in;height:18pt" o:ole="">
                        <v:imagedata r:id="rId13" o:title=""/>
                      </v:shape>
                      <w:control r:id="rId14" w:name="DefaultOcxName6" w:shapeid="_x0000_i1055"/>
                    </w:object>
                  </w:r>
                </w:p>
              </w:tc>
            </w:tr>
          </w:tbl>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p>
        </w:tc>
      </w:tr>
      <w:tr w:rsidR="00F77884" w:rsidRPr="00F77884" w:rsidTr="00F77884">
        <w:trPr>
          <w:tblCellSpacing w:w="60" w:type="dxa"/>
        </w:trPr>
        <w:tc>
          <w:tcPr>
            <w:tcW w:w="0" w:type="auto"/>
            <w:tcBorders>
              <w:top w:val="single" w:sz="6" w:space="0" w:color="005993"/>
            </w:tcBorders>
            <w:vAlign w:val="bottom"/>
            <w:hideMark/>
          </w:tcPr>
          <w:p w:rsidR="00F77884" w:rsidRPr="00F77884" w:rsidRDefault="00F77884" w:rsidP="00F77884">
            <w:pPr>
              <w:spacing w:after="0" w:line="240" w:lineRule="auto"/>
              <w:contextualSpacing/>
              <w:rPr>
                <w:rFonts w:ascii="Times New Roman" w:eastAsia="Times New Roman" w:hAnsi="Times New Roman" w:cs="Times New Roman"/>
                <w:color w:val="000000"/>
                <w:sz w:val="21"/>
                <w:szCs w:val="21"/>
                <w:lang w:eastAsia="ru-RU"/>
              </w:rPr>
            </w:pPr>
            <w:r w:rsidRPr="00F77884">
              <w:rPr>
                <w:rFonts w:ascii="Times New Roman" w:eastAsia="Times New Roman" w:hAnsi="Times New Roman" w:cs="Times New Roman"/>
                <w:color w:val="000000"/>
                <w:sz w:val="21"/>
                <w:szCs w:val="21"/>
                <w:lang w:eastAsia="ru-RU"/>
              </w:rPr>
              <w:t> </w:t>
            </w:r>
          </w:p>
        </w:tc>
      </w:tr>
    </w:tbl>
    <w:p w:rsidR="00F77884" w:rsidRPr="00F77884" w:rsidRDefault="00F77884" w:rsidP="00F77884">
      <w:pPr>
        <w:pBdr>
          <w:top w:val="single" w:sz="6" w:space="1" w:color="auto"/>
        </w:pBdr>
        <w:spacing w:after="0" w:line="240" w:lineRule="auto"/>
        <w:contextualSpacing/>
        <w:rPr>
          <w:rFonts w:ascii="Times New Roman" w:eastAsia="Times New Roman" w:hAnsi="Times New Roman" w:cs="Times New Roman"/>
          <w:vanish/>
          <w:sz w:val="21"/>
          <w:szCs w:val="21"/>
          <w:lang w:eastAsia="ru-RU"/>
        </w:rPr>
      </w:pPr>
      <w:r w:rsidRPr="00F77884">
        <w:rPr>
          <w:rFonts w:ascii="Times New Roman" w:eastAsia="Times New Roman" w:hAnsi="Times New Roman" w:cs="Times New Roman"/>
          <w:vanish/>
          <w:sz w:val="21"/>
          <w:szCs w:val="21"/>
          <w:lang w:eastAsia="ru-RU"/>
        </w:rPr>
        <w:t>Конец формы</w:t>
      </w:r>
    </w:p>
    <w:bookmarkEnd w:id="0"/>
    <w:p w:rsidR="003E7F57" w:rsidRPr="00F77884" w:rsidRDefault="003E7F57" w:rsidP="00F77884">
      <w:pPr>
        <w:spacing w:after="0" w:line="240" w:lineRule="auto"/>
        <w:contextualSpacing/>
        <w:rPr>
          <w:rFonts w:ascii="Times New Roman" w:hAnsi="Times New Roman" w:cs="Times New Roman"/>
          <w:sz w:val="21"/>
          <w:szCs w:val="21"/>
        </w:rPr>
      </w:pPr>
    </w:p>
    <w:sectPr w:rsidR="003E7F57" w:rsidRPr="00F77884" w:rsidSect="00F7788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94EA4"/>
    <w:multiLevelType w:val="multilevel"/>
    <w:tmpl w:val="4BC2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84"/>
    <w:rsid w:val="003E7F57"/>
    <w:rsid w:val="00F7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7884"/>
    <w:pPr>
      <w:spacing w:after="150" w:line="240" w:lineRule="auto"/>
      <w:outlineLvl w:val="0"/>
    </w:pPr>
    <w:rPr>
      <w:rFonts w:ascii="Times New Roman" w:eastAsia="Times New Roman" w:hAnsi="Times New Roman" w:cs="Times New Roman"/>
      <w:b/>
      <w:bCs/>
      <w:color w:val="303030"/>
      <w:kern w:val="3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F77884"/>
    <w:rPr>
      <w:rFonts w:ascii="Times New Roman" w:eastAsia="Times New Roman" w:hAnsi="Times New Roman" w:cs="Times New Roman"/>
      <w:b/>
      <w:bCs/>
      <w:color w:val="303030"/>
      <w:kern w:val="36"/>
      <w:sz w:val="26"/>
      <w:szCs w:val="26"/>
      <w:lang w:eastAsia="ru-RU"/>
    </w:rPr>
  </w:style>
  <w:style w:type="paragraph" w:styleId="z-">
    <w:name w:val="HTML Top of Form"/>
    <w:basedOn w:val="a"/>
    <w:next w:val="a"/>
    <w:link w:val="z-0"/>
    <w:hidden/>
    <w:uiPriority w:val="99"/>
    <w:semiHidden/>
    <w:unhideWhenUsed/>
    <w:rsid w:val="00F7788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7788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788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77884"/>
    <w:rPr>
      <w:rFonts w:ascii="Arial" w:eastAsia="Times New Roman" w:hAnsi="Arial" w:cs="Arial"/>
      <w:vanish/>
      <w:sz w:val="16"/>
      <w:szCs w:val="16"/>
      <w:lang w:eastAsia="ru-RU"/>
    </w:rPr>
  </w:style>
  <w:style w:type="paragraph" w:styleId="a3">
    <w:name w:val="Balloon Text"/>
    <w:basedOn w:val="a"/>
    <w:link w:val="a4"/>
    <w:uiPriority w:val="99"/>
    <w:semiHidden/>
    <w:unhideWhenUsed/>
    <w:rsid w:val="00F77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7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7884"/>
    <w:pPr>
      <w:spacing w:after="150" w:line="240" w:lineRule="auto"/>
      <w:outlineLvl w:val="0"/>
    </w:pPr>
    <w:rPr>
      <w:rFonts w:ascii="Times New Roman" w:eastAsia="Times New Roman" w:hAnsi="Times New Roman" w:cs="Times New Roman"/>
      <w:b/>
      <w:bCs/>
      <w:color w:val="303030"/>
      <w:kern w:val="3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F77884"/>
    <w:rPr>
      <w:rFonts w:ascii="Times New Roman" w:eastAsia="Times New Roman" w:hAnsi="Times New Roman" w:cs="Times New Roman"/>
      <w:b/>
      <w:bCs/>
      <w:color w:val="303030"/>
      <w:kern w:val="36"/>
      <w:sz w:val="26"/>
      <w:szCs w:val="26"/>
      <w:lang w:eastAsia="ru-RU"/>
    </w:rPr>
  </w:style>
  <w:style w:type="paragraph" w:styleId="z-">
    <w:name w:val="HTML Top of Form"/>
    <w:basedOn w:val="a"/>
    <w:next w:val="a"/>
    <w:link w:val="z-0"/>
    <w:hidden/>
    <w:uiPriority w:val="99"/>
    <w:semiHidden/>
    <w:unhideWhenUsed/>
    <w:rsid w:val="00F7788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7788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788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77884"/>
    <w:rPr>
      <w:rFonts w:ascii="Arial" w:eastAsia="Times New Roman" w:hAnsi="Arial" w:cs="Arial"/>
      <w:vanish/>
      <w:sz w:val="16"/>
      <w:szCs w:val="16"/>
      <w:lang w:eastAsia="ru-RU"/>
    </w:rPr>
  </w:style>
  <w:style w:type="paragraph" w:styleId="a3">
    <w:name w:val="Balloon Text"/>
    <w:basedOn w:val="a"/>
    <w:link w:val="a4"/>
    <w:uiPriority w:val="99"/>
    <w:semiHidden/>
    <w:unhideWhenUsed/>
    <w:rsid w:val="00F77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7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01062">
      <w:bodyDiv w:val="1"/>
      <w:marLeft w:val="0"/>
      <w:marRight w:val="0"/>
      <w:marTop w:val="0"/>
      <w:marBottom w:val="0"/>
      <w:divBdr>
        <w:top w:val="none" w:sz="0" w:space="0" w:color="auto"/>
        <w:left w:val="none" w:sz="0" w:space="0" w:color="auto"/>
        <w:bottom w:val="none" w:sz="0" w:space="0" w:color="auto"/>
        <w:right w:val="none" w:sz="0" w:space="0" w:color="auto"/>
      </w:divBdr>
      <w:divsChild>
        <w:div w:id="679743465">
          <w:marLeft w:val="0"/>
          <w:marRight w:val="0"/>
          <w:marTop w:val="0"/>
          <w:marBottom w:val="0"/>
          <w:divBdr>
            <w:top w:val="none" w:sz="0" w:space="0" w:color="auto"/>
            <w:left w:val="none" w:sz="0" w:space="0" w:color="auto"/>
            <w:bottom w:val="none" w:sz="0" w:space="0" w:color="auto"/>
            <w:right w:val="none" w:sz="0" w:space="0" w:color="auto"/>
          </w:divBdr>
        </w:div>
        <w:div w:id="1783039536">
          <w:marLeft w:val="0"/>
          <w:marRight w:val="0"/>
          <w:marTop w:val="0"/>
          <w:marBottom w:val="0"/>
          <w:divBdr>
            <w:top w:val="none" w:sz="0" w:space="0" w:color="auto"/>
            <w:left w:val="none" w:sz="0" w:space="0" w:color="auto"/>
            <w:bottom w:val="none" w:sz="0" w:space="0" w:color="auto"/>
            <w:right w:val="none" w:sz="0" w:space="0" w:color="auto"/>
          </w:divBdr>
        </w:div>
        <w:div w:id="751514096">
          <w:marLeft w:val="0"/>
          <w:marRight w:val="0"/>
          <w:marTop w:val="0"/>
          <w:marBottom w:val="0"/>
          <w:divBdr>
            <w:top w:val="none" w:sz="0" w:space="0" w:color="auto"/>
            <w:left w:val="none" w:sz="0" w:space="0" w:color="auto"/>
            <w:bottom w:val="none" w:sz="0" w:space="0" w:color="auto"/>
            <w:right w:val="none" w:sz="0" w:space="0" w:color="auto"/>
          </w:divBdr>
          <w:divsChild>
            <w:div w:id="1977418366">
              <w:marLeft w:val="0"/>
              <w:marRight w:val="0"/>
              <w:marTop w:val="0"/>
              <w:marBottom w:val="0"/>
              <w:divBdr>
                <w:top w:val="none" w:sz="0" w:space="0" w:color="auto"/>
                <w:left w:val="none" w:sz="0" w:space="0" w:color="auto"/>
                <w:bottom w:val="none" w:sz="0" w:space="0" w:color="auto"/>
                <w:right w:val="none" w:sz="0" w:space="0" w:color="auto"/>
              </w:divBdr>
              <w:divsChild>
                <w:div w:id="1888102798">
                  <w:marLeft w:val="0"/>
                  <w:marRight w:val="0"/>
                  <w:marTop w:val="0"/>
                  <w:marBottom w:val="0"/>
                  <w:divBdr>
                    <w:top w:val="none" w:sz="0" w:space="0" w:color="auto"/>
                    <w:left w:val="none" w:sz="0" w:space="0" w:color="auto"/>
                    <w:bottom w:val="none" w:sz="0" w:space="0" w:color="auto"/>
                    <w:right w:val="none" w:sz="0" w:space="0" w:color="auto"/>
                  </w:divBdr>
                </w:div>
                <w:div w:id="1121343848">
                  <w:marLeft w:val="0"/>
                  <w:marRight w:val="0"/>
                  <w:marTop w:val="0"/>
                  <w:marBottom w:val="0"/>
                  <w:divBdr>
                    <w:top w:val="none" w:sz="0" w:space="0" w:color="auto"/>
                    <w:left w:val="none" w:sz="0" w:space="0" w:color="auto"/>
                    <w:bottom w:val="none" w:sz="0" w:space="0" w:color="auto"/>
                    <w:right w:val="none" w:sz="0" w:space="0" w:color="auto"/>
                  </w:divBdr>
                </w:div>
                <w:div w:id="1444766557">
                  <w:marLeft w:val="0"/>
                  <w:marRight w:val="0"/>
                  <w:marTop w:val="0"/>
                  <w:marBottom w:val="0"/>
                  <w:divBdr>
                    <w:top w:val="none" w:sz="0" w:space="0" w:color="auto"/>
                    <w:left w:val="none" w:sz="0" w:space="0" w:color="auto"/>
                    <w:bottom w:val="none" w:sz="0" w:space="0" w:color="auto"/>
                    <w:right w:val="none" w:sz="0" w:space="0" w:color="auto"/>
                  </w:divBdr>
                </w:div>
                <w:div w:id="1998000062">
                  <w:marLeft w:val="150"/>
                  <w:marRight w:val="0"/>
                  <w:marTop w:val="0"/>
                  <w:marBottom w:val="0"/>
                  <w:divBdr>
                    <w:top w:val="none" w:sz="0" w:space="0" w:color="auto"/>
                    <w:left w:val="none" w:sz="0" w:space="0" w:color="auto"/>
                    <w:bottom w:val="none" w:sz="0" w:space="0" w:color="auto"/>
                    <w:right w:val="none" w:sz="0" w:space="0" w:color="auto"/>
                  </w:divBdr>
                </w:div>
                <w:div w:id="1867676951">
                  <w:marLeft w:val="150"/>
                  <w:marRight w:val="0"/>
                  <w:marTop w:val="0"/>
                  <w:marBottom w:val="0"/>
                  <w:divBdr>
                    <w:top w:val="none" w:sz="0" w:space="0" w:color="auto"/>
                    <w:left w:val="none" w:sz="0" w:space="0" w:color="auto"/>
                    <w:bottom w:val="none" w:sz="0" w:space="0" w:color="auto"/>
                    <w:right w:val="none" w:sz="0" w:space="0" w:color="auto"/>
                  </w:divBdr>
                </w:div>
                <w:div w:id="14135776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60841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s://bankrot.fedresurs.ru/BackOffice/Download/file.out?id=1801520&amp;type=SignedMessageFi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ankrot.fedresurs.ru/BackOffice/Download/file.out?id=3275305&amp;type=MessageSignature" TargetMode="External"/><Relationship Id="rId11" Type="http://schemas.openxmlformats.org/officeDocument/2006/relationships/hyperlink" Target="https://bankrot.fedresurs.ru/BackOffice/Download/file.out?id=1801519&amp;type=SignedMessageFi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nkrot.fedresurs.ru/BackOffice/Download/file.out?id=1801518&amp;type=SignedMessageFile"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3027</Words>
  <Characters>17256</Characters>
  <Application>Microsoft Office Word</Application>
  <DocSecurity>0</DocSecurity>
  <Lines>143</Lines>
  <Paragraphs>40</Paragraphs>
  <ScaleCrop>false</ScaleCrop>
  <Company/>
  <LinksUpToDate>false</LinksUpToDate>
  <CharactersWithSpaces>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2018-12-04T11:45:00Z</dcterms:created>
  <dcterms:modified xsi:type="dcterms:W3CDTF">2018-12-04T11:47:00Z</dcterms:modified>
</cp:coreProperties>
</file>