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B0" w:rsidRDefault="006A6527" w:rsidP="006A6527">
      <w:pPr>
        <w:jc w:val="both"/>
      </w:pPr>
      <w:proofErr w:type="gramStart"/>
      <w:r>
        <w:rPr>
          <w:rFonts w:ascii="Tahoma" w:hAnsi="Tahoma" w:cs="Tahoma"/>
          <w:color w:val="000000"/>
        </w:rPr>
        <w:t>Организатор торгов финансовый управляющий гражданина Яковлева Сергея Викторовича (ИНН 51070532803, СНИЛС №130-622-081 03, дата и место рождения: 11.02.1986 г., Мурманская область, г. Мончегорск, место жительства:</w:t>
      </w:r>
      <w:proofErr w:type="gramEnd"/>
      <w:r>
        <w:rPr>
          <w:rFonts w:ascii="Tahoma" w:hAnsi="Tahoma" w:cs="Tahoma"/>
          <w:color w:val="000000"/>
        </w:rPr>
        <w:t xml:space="preserve"> Карелия, г. Петрозаводск, ул. Анохина, д. 1) Сергеева Юлия Анатольевна (195043, Санкт-Петербург, а/я 8; arbitr.sergeeva@gmail.com; ИНН 780538808557, СНИЛС 161-162-792-48, член Союза АУ "СР</w:t>
      </w:r>
      <w:proofErr w:type="gramStart"/>
      <w:r>
        <w:rPr>
          <w:rFonts w:ascii="Tahoma" w:hAnsi="Tahoma" w:cs="Tahoma"/>
          <w:color w:val="000000"/>
        </w:rPr>
        <w:t>О"</w:t>
      </w:r>
      <w:proofErr w:type="gramEnd"/>
      <w:r>
        <w:rPr>
          <w:rFonts w:ascii="Tahoma" w:hAnsi="Tahoma" w:cs="Tahoma"/>
          <w:color w:val="000000"/>
        </w:rPr>
        <w:t xml:space="preserve">СС" (ИНН 7813175754, ОГРН 1027806876173; 194100,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лит. </w:t>
      </w:r>
      <w:proofErr w:type="gramStart"/>
      <w:r>
        <w:rPr>
          <w:rFonts w:ascii="Tahoma" w:hAnsi="Tahoma" w:cs="Tahoma"/>
          <w:color w:val="000000"/>
        </w:rPr>
        <w:t xml:space="preserve">А, </w:t>
      </w:r>
      <w:proofErr w:type="spellStart"/>
      <w:r>
        <w:rPr>
          <w:rFonts w:ascii="Tahoma" w:hAnsi="Tahoma" w:cs="Tahoma"/>
          <w:color w:val="000000"/>
        </w:rPr>
        <w:t>оф</w:t>
      </w:r>
      <w:proofErr w:type="spellEnd"/>
      <w:r>
        <w:rPr>
          <w:rFonts w:ascii="Tahoma" w:hAnsi="Tahoma" w:cs="Tahoma"/>
          <w:color w:val="000000"/>
        </w:rPr>
        <w:t>. 320), действующая на основании Определения Арбитражного суда Республики Карелия от 09.02.2018 по делу № А26-276/2016, сообщает о проведении повторных открытых по составу участников и форме подачи предложений по цене торгов, проводимых в форме электронного аукциона, по продаже имущества Яковлева С.В., являющегося предметом залога ВТБ 24 (ПАО):</w:t>
      </w:r>
      <w:proofErr w:type="gramEnd"/>
      <w:r>
        <w:rPr>
          <w:rFonts w:ascii="Tahoma" w:hAnsi="Tahoma" w:cs="Tahoma"/>
          <w:color w:val="000000"/>
        </w:rPr>
        <w:t xml:space="preserve"> Лот</w:t>
      </w:r>
      <w:proofErr w:type="gramStart"/>
      <w:r>
        <w:rPr>
          <w:rFonts w:ascii="Tahoma" w:hAnsi="Tahoma" w:cs="Tahoma"/>
          <w:color w:val="000000"/>
        </w:rPr>
        <w:t>1</w:t>
      </w:r>
      <w:proofErr w:type="gramEnd"/>
      <w:r>
        <w:rPr>
          <w:rFonts w:ascii="Tahoma" w:hAnsi="Tahoma" w:cs="Tahoma"/>
          <w:color w:val="000000"/>
        </w:rPr>
        <w:t xml:space="preserve">: Автомобиль </w:t>
      </w:r>
      <w:proofErr w:type="spellStart"/>
      <w:r>
        <w:rPr>
          <w:rFonts w:ascii="Tahoma" w:hAnsi="Tahoma" w:cs="Tahoma"/>
          <w:color w:val="000000"/>
        </w:rPr>
        <w:t>Hyundai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Solaris</w:t>
      </w:r>
      <w:proofErr w:type="spellEnd"/>
      <w:r>
        <w:rPr>
          <w:rFonts w:ascii="Tahoma" w:hAnsi="Tahoma" w:cs="Tahoma"/>
          <w:color w:val="000000"/>
        </w:rPr>
        <w:t xml:space="preserve"> 2012 г.в.,107 л.с., цвет серо-голубой, двигатель бензиновый 1396 куб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м, МКПП,VIN:Z94CT41CACR167287, пробег 140 тыс.км</w:t>
      </w:r>
      <w:proofErr w:type="gramStart"/>
      <w:r>
        <w:rPr>
          <w:rFonts w:ascii="Tahoma" w:hAnsi="Tahoma" w:cs="Tahoma"/>
          <w:color w:val="000000"/>
        </w:rPr>
        <w:t xml:space="preserve">., </w:t>
      </w:r>
      <w:proofErr w:type="gramEnd"/>
      <w:r>
        <w:rPr>
          <w:rFonts w:ascii="Tahoma" w:hAnsi="Tahoma" w:cs="Tahoma"/>
          <w:color w:val="000000"/>
        </w:rPr>
        <w:t xml:space="preserve">начальная цена- 330 300 руб. Начальная продажная цена, порядок и условия проведения торгов определены залоговым кредитором в Положении о порядке, сроках и условиях продажи имущества должника. Ознакомление с документами по торгам, а также с предметом торгов (лотом) осуществляется по предварительной записи </w:t>
      </w:r>
      <w:proofErr w:type="gramStart"/>
      <w:r>
        <w:rPr>
          <w:rFonts w:ascii="Tahoma" w:hAnsi="Tahoma" w:cs="Tahoma"/>
          <w:color w:val="000000"/>
        </w:rPr>
        <w:t>по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тел</w:t>
      </w:r>
      <w:proofErr w:type="gramEnd"/>
      <w:r>
        <w:rPr>
          <w:rFonts w:ascii="Tahoma" w:hAnsi="Tahoma" w:cs="Tahoma"/>
          <w:color w:val="000000"/>
        </w:rPr>
        <w:t>.: 89516632586, по рабочим дням до 10.07.2018 года по адресу: РК, г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етрозаводск, ул. Л.Чайкиной, д.21. Торги проводятся путём повышения начальной цены продажи на «шаг аукциона», равный 5% от начальной цены. Дата проведения торгов – 12.07.2018 в 12.00 часов по московскому времени (адрес в сети интернет www.ru-trade24.ru). К заявке с указанием наименования, адреса (для юр. лиц), ФИО, паспортных данных, адреса (для физ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иц) прилагаются документы в форме электронных документов по перечню и содержанию, установленными п. 11 ст. 110 ФЗ «О несостоятельности (банкротстве)» и разделом IV «Порядка проведения открытых торгов ...», утв. Приказ МЭР от 23.07.2015 N 495, представляются претендентом чрез оператора электронной площадки (адрес в сети интернет www.</w:t>
      </w:r>
      <w:proofErr w:type="gramStart"/>
      <w:r>
        <w:rPr>
          <w:rFonts w:ascii="Tahoma" w:hAnsi="Tahoma" w:cs="Tahoma"/>
          <w:color w:val="000000"/>
        </w:rPr>
        <w:t>ru-trade24.ru) организатору с 10:00 04.06.2018 по 14:00 10.07.2018.</w:t>
      </w:r>
      <w:proofErr w:type="gramEnd"/>
      <w:r>
        <w:rPr>
          <w:rFonts w:ascii="Tahoma" w:hAnsi="Tahoma" w:cs="Tahoma"/>
          <w:color w:val="000000"/>
        </w:rPr>
        <w:t xml:space="preserve"> Задаток в размере 20% от начальной цены лота должен поступить не позднее 14:00 10.07.2018 на счет организатора торгов </w:t>
      </w:r>
      <w:proofErr w:type="spellStart"/>
      <w:r>
        <w:rPr>
          <w:rFonts w:ascii="Tahoma" w:hAnsi="Tahoma" w:cs="Tahoma"/>
          <w:color w:val="000000"/>
        </w:rPr>
        <w:t>р</w:t>
      </w:r>
      <w:proofErr w:type="spellEnd"/>
      <w:r>
        <w:rPr>
          <w:rFonts w:ascii="Tahoma" w:hAnsi="Tahoma" w:cs="Tahoma"/>
          <w:color w:val="000000"/>
        </w:rPr>
        <w:t>/</w:t>
      </w:r>
      <w:proofErr w:type="spellStart"/>
      <w:r>
        <w:rPr>
          <w:rFonts w:ascii="Tahoma" w:hAnsi="Tahoma" w:cs="Tahoma"/>
          <w:color w:val="000000"/>
        </w:rPr>
        <w:t>сч</w:t>
      </w:r>
      <w:proofErr w:type="spellEnd"/>
      <w:r>
        <w:rPr>
          <w:rFonts w:ascii="Tahoma" w:hAnsi="Tahoma" w:cs="Tahoma"/>
          <w:color w:val="000000"/>
        </w:rPr>
        <w:t xml:space="preserve"> 40817810955032520192 в Северо-Западный банк ПАО Сбербанк 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 xml:space="preserve">анкт-Петербург, БИК:044030653, к/с 30101810500000000653, КПП:784243001. К участию в торгах допускаются лица, подавшие заявку в установленном порядке и внесшие задаток в установленном размере до окончания срока подачи заявок. Проекты договоров купли-продажи и задатка - на сайте электронной площадки, а так же на сайте Единого федерального реестра сведений о банкротстве. Победитель торгов – участник, предложивший цену, превышающую предложения других участников не менее чем на один шаг аукциона. Подведение итогов торгов проводиться по окончании торгов, на сайте электронной площадки. По результатам торгов организатор составляет протокол и направляет его в форме электронного документа участникам торгов и оператору электронной площадки. В течение двух дней </w:t>
      </w:r>
      <w:proofErr w:type="gramStart"/>
      <w:r>
        <w:rPr>
          <w:rFonts w:ascii="Tahoma" w:hAnsi="Tahoma" w:cs="Tahoma"/>
          <w:color w:val="000000"/>
        </w:rPr>
        <w:t>с даты подписания</w:t>
      </w:r>
      <w:proofErr w:type="gramEnd"/>
      <w:r>
        <w:rPr>
          <w:rFonts w:ascii="Tahoma" w:hAnsi="Tahoma" w:cs="Tahoma"/>
          <w:color w:val="000000"/>
        </w:rPr>
        <w:t xml:space="preserve"> протокола организатор направляет победителю предложение заключить договор купли-продажи имущества с приложением проекта договора с 5 календарных дней с даты получения предложения должен подписать предложенный договор и вручить его организатору торгов либо уполномоченному представителю. Срок оплаты по договору денежными средствами в полном объеме - 30 календарных дней </w:t>
      </w:r>
      <w:proofErr w:type="gramStart"/>
      <w:r>
        <w:rPr>
          <w:rFonts w:ascii="Tahoma" w:hAnsi="Tahoma" w:cs="Tahoma"/>
          <w:color w:val="000000"/>
        </w:rPr>
        <w:t>с даты заключения</w:t>
      </w:r>
      <w:proofErr w:type="gramEnd"/>
      <w:r>
        <w:rPr>
          <w:rFonts w:ascii="Tahoma" w:hAnsi="Tahoma" w:cs="Tahoma"/>
          <w:color w:val="000000"/>
        </w:rPr>
        <w:t xml:space="preserve"> договора по реквизитам, указанным в договоре. Внесенный ранее покупателем задаток засчитывается в счет оплаты, оставшаяся часть покупной цены перечисляется покупателем на счет, указанный в договоре. Датой полной оплаты является дата зачисления денежных средств на </w:t>
      </w:r>
      <w:r>
        <w:rPr>
          <w:rFonts w:ascii="Tahoma" w:hAnsi="Tahoma" w:cs="Tahoma"/>
          <w:color w:val="000000"/>
        </w:rPr>
        <w:lastRenderedPageBreak/>
        <w:t>расчетный счет, указанный в Договоре. Передача имущества покупателю и оформление перехода права собственности на него осуществляется после полной оплаты имущества. Передача имущества Должника оформляется передаточным актом. В случае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</w:rPr>
        <w:t xml:space="preserve"> если в течение срока, установленного для оплаты, денежные средства не поступают на счет, указанный в договоре, Организатор торгов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вручении, а также направляет Залоговому кредитору уведомление о праве оставить предмет залога за собой. С даты направления такого уведомления договор купли-продажи считается согласно п.3 ст.450 ГК </w:t>
      </w:r>
      <w:proofErr w:type="gramStart"/>
      <w:r>
        <w:rPr>
          <w:rFonts w:ascii="Tahoma" w:hAnsi="Tahoma" w:cs="Tahoma"/>
          <w:color w:val="000000"/>
        </w:rPr>
        <w:t>РФ</w:t>
      </w:r>
      <w:proofErr w:type="gramEnd"/>
      <w:r>
        <w:rPr>
          <w:rFonts w:ascii="Tahoma" w:hAnsi="Tahoma" w:cs="Tahoma"/>
          <w:color w:val="000000"/>
        </w:rPr>
        <w:t xml:space="preserve"> расторгнутым в одностороннем внесудебном порядке.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sectPr w:rsidR="007118B0" w:rsidSect="0071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6527"/>
    <w:rsid w:val="006A6527"/>
    <w:rsid w:val="0071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2018-05-30T09:28:00Z</dcterms:created>
  <dcterms:modified xsi:type="dcterms:W3CDTF">2018-05-30T09:29:00Z</dcterms:modified>
</cp:coreProperties>
</file>