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10063"/>
      </w:tblGrid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W w:w="4950" w:type="pct"/>
            <w:textDirection w:val="lrTb"/>
            <w:noWrap w:val="false"/>
          </w:tcPr>
          <w:p>
            <w:pPr>
              <w:ind w:left="-510"/>
              <w:jc w:val="center"/>
              <w:spacing w:line="180" w:lineRule="atLeast"/>
              <w:rPr>
                <w:b/>
                <w:bCs/>
                <w:sz w:val="20"/>
                <w:szCs w:val="20"/>
              </w:rPr>
              <w:pBdr>
                <w:top w:val="single" w:color="000000" w:sz="6" w:space="2"/>
                <w:left w:val="single" w:color="000000" w:sz="6" w:space="0"/>
                <w:bottom w:val="single" w:color="000000" w:sz="6" w:space="1"/>
                <w:right w:val="single" w:color="000000" w:sz="6" w:space="2"/>
              </w:pBd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776" behindDoc="1" locked="0" layoutInCell="1" allowOverlap="1">
                      <wp:simplePos x="0" y="0"/>
                      <wp:positionH relativeFrom="column">
                        <wp:posOffset>-71128</wp:posOffset>
                      </wp:positionH>
                      <wp:positionV relativeFrom="paragraph">
                        <wp:posOffset>635</wp:posOffset>
                      </wp:positionV>
                      <wp:extent cx="1214120" cy="1051560"/>
                      <wp:effectExtent l="0" t="0" r="0" b="0"/>
                      <wp:wrapSquare wrapText="bothSides"/>
                      <wp:docPr id="1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4120" cy="1051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position:absolute;z-index:-251659776;o:allowoverlap:true;o:allowincell:true;mso-position-horizontal-relative:text;margin-left:-5.60pt;mso-position-horizontal:absolute;mso-position-vertical-relative:text;margin-top:0.05pt;mso-position-vertical:absolute;width:95.60pt;height:82.80pt;mso-wrap-distance-left:9.00pt;mso-wrap-distance-top:0.00pt;mso-wrap-distance-right:9.00pt;mso-wrap-distance-bottom:0.00pt;" stroked="f">
                      <v:path textboxrect="0,0,0,0"/>
                      <w10:wrap type="square"/>
                      <v:imagedata r:id="rId12" o:title=""/>
                    </v:shape>
                  </w:pict>
                </mc:Fallback>
              </mc:AlternateContent>
            </w: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Холопов</w:t>
            </w:r>
            <w:r>
              <w:rPr>
                <w:b/>
                <w:bCs/>
                <w:sz w:val="20"/>
                <w:szCs w:val="20"/>
              </w:rPr>
              <w:t xml:space="preserve">ой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Ольг</w:t>
            </w:r>
            <w:r>
              <w:rPr>
                <w:b/>
                <w:bCs/>
                <w:sz w:val="20"/>
                <w:szCs w:val="20"/>
              </w:rPr>
              <w:t xml:space="preserve">и</w:t>
            </w:r>
            <w:r>
              <w:rPr>
                <w:b/>
                <w:bCs/>
                <w:sz w:val="20"/>
                <w:szCs w:val="20"/>
              </w:rPr>
              <w:t xml:space="preserve"> Владимировн</w:t>
            </w:r>
            <w:r>
              <w:rPr>
                <w:b/>
                <w:bCs/>
                <w:sz w:val="20"/>
                <w:szCs w:val="20"/>
              </w:rPr>
              <w:t xml:space="preserve">ы                                          </w:t>
            </w:r>
            <w:r>
              <w:rPr>
                <w:b/>
                <w:bCs/>
                <w:sz w:val="20"/>
                <w:szCs w:val="20"/>
              </w:rPr>
              <w:t xml:space="preserve">Гришаев Андрей Викторович</w:t>
            </w: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</w:t>
            </w:r>
            <w:r>
              <w:rPr>
                <w:b/>
                <w:sz w:val="20"/>
                <w:szCs w:val="20"/>
              </w:rPr>
              <w:t xml:space="preserve">Почтовый адрес</w:t>
            </w:r>
            <w:r>
              <w:rPr>
                <w:b/>
                <w:bCs/>
                <w:sz w:val="20"/>
                <w:szCs w:val="20"/>
              </w:rPr>
              <w:t xml:space="preserve">: 143300, Московская область, г. Наро-Фоминск, а/я 33</w:t>
            </w:r>
            <w:r>
              <w:rPr>
                <w:b/>
                <w:bCs/>
                <w:sz w:val="20"/>
                <w:szCs w:val="20"/>
              </w:rPr>
              <w:t xml:space="preserve">                             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Email</w:t>
            </w:r>
            <w:r>
              <w:rPr>
                <w:b/>
                <w:bCs/>
                <w:sz w:val="20"/>
                <w:szCs w:val="20"/>
              </w:rPr>
              <w:t xml:space="preserve">: </w:t>
            </w:r>
            <w:hyperlink r:id="rId13" w:tooltip="mailto:9057033321@mail.ru" w:history="1">
              <w:r>
                <w:rPr>
                  <w:b/>
                  <w:bCs/>
                  <w:color w:val="0066cc"/>
                  <w:sz w:val="20"/>
                  <w:szCs w:val="20"/>
                  <w:u w:val="single"/>
                </w:rPr>
                <w:t xml:space="preserve">9057033321@</w:t>
              </w:r>
              <w:r>
                <w:rPr>
                  <w:b/>
                  <w:bCs/>
                  <w:color w:val="0066cc"/>
                  <w:sz w:val="20"/>
                  <w:szCs w:val="20"/>
                  <w:u w:val="single"/>
                  <w:lang w:val="en-US"/>
                </w:rPr>
                <w:t xml:space="preserve">mail</w:t>
              </w:r>
              <w:r>
                <w:rPr>
                  <w:b/>
                  <w:bCs/>
                  <w:color w:val="0066cc"/>
                  <w:sz w:val="20"/>
                  <w:szCs w:val="20"/>
                  <w:u w:val="single"/>
                </w:rPr>
                <w:t xml:space="preserve">.</w:t>
              </w:r>
              <w:r>
                <w:rPr>
                  <w:b/>
                  <w:bCs/>
                  <w:color w:val="0066cc"/>
                  <w:sz w:val="20"/>
                  <w:szCs w:val="20"/>
                  <w:u w:val="single"/>
                  <w:lang w:val="en-US"/>
                </w:rPr>
                <w:t xml:space="preserve">ru</w:t>
              </w:r>
            </w:hyperlink>
            <w:r>
              <w:rPr>
                <w:b/>
                <w:bCs/>
                <w:sz w:val="20"/>
                <w:szCs w:val="20"/>
              </w:rPr>
              <w:t xml:space="preserve">, тел: +7 905 703 33 21</w:t>
            </w:r>
            <w:r>
              <w:rPr>
                <w:b/>
                <w:bCs/>
                <w:sz w:val="20"/>
                <w:szCs w:val="20"/>
              </w:rPr>
            </w:r>
          </w:p>
          <w:p>
            <w:r/>
            <w:r/>
          </w:p>
        </w:tc>
      </w:tr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r>
              <w:t xml:space="preserve"> </w:t>
            </w:r>
            <w:r/>
          </w:p>
        </w:tc>
      </w:tr>
    </w:tbl>
    <w:p>
      <w:pPr>
        <w:rPr>
          <w:vanish/>
        </w:rPr>
      </w:pPr>
      <w:r>
        <w:rPr>
          <w:vanish/>
        </w:rPr>
      </w:r>
      <w:r>
        <w:rPr>
          <w:vanish/>
        </w:rPr>
      </w:r>
    </w:p>
    <w:tbl>
      <w:tblPr>
        <w:tblW w:w="5000" w:type="pct"/>
        <w:tblCellSpacing w:w="0" w:type="dxa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031"/>
        <w:gridCol w:w="5032"/>
      </w:tblGrid>
      <w:tr>
        <w:tblPrEx/>
        <w:trPr>
          <w:tblCellSpacing w:w="0" w:type="dxa"/>
        </w:trPr>
        <w:tc>
          <w:tcPr>
            <w:tcW w:w="2500" w:type="pct"/>
            <w:vAlign w:val="center"/>
            <w:textDirection w:val="lrTb"/>
            <w:noWrap w:val="false"/>
          </w:tcPr>
          <w:p>
            <w:r>
              <w:t xml:space="preserve">Дата: «</w:t>
            </w:r>
            <w:r>
              <w:t xml:space="preserve">10</w:t>
            </w:r>
            <w:r>
              <w:t xml:space="preserve">» </w:t>
            </w:r>
            <w:r>
              <w:t xml:space="preserve">мая</w:t>
            </w:r>
            <w:r>
              <w:t xml:space="preserve"> </w:t>
            </w:r>
            <w:r>
              <w:t xml:space="preserve"> 202</w:t>
            </w:r>
            <w:r>
              <w:t xml:space="preserve">5</w:t>
            </w:r>
            <w:r>
              <w:t xml:space="preserve"> г.</w:t>
            </w:r>
            <w:r/>
          </w:p>
        </w:tc>
        <w:tc>
          <w:tcPr>
            <w:tcW w:w="2500" w:type="pct"/>
            <w:vAlign w:val="center"/>
            <w:textDirection w:val="lrTb"/>
            <w:noWrap w:val="false"/>
          </w:tcPr>
          <w:p>
            <w:pPr>
              <w:jc w:val="right"/>
            </w:pPr>
            <w:r>
              <w:t xml:space="preserve">Место составления: г Наро-Фоминск</w:t>
            </w:r>
            <w:r/>
          </w:p>
        </w:tc>
      </w:tr>
    </w:tbl>
    <w:p>
      <w:pPr>
        <w:pStyle w:val="710"/>
        <w:jc w:val="center"/>
      </w:pPr>
      <w:r>
        <w:rPr>
          <w:b/>
          <w:bCs/>
        </w:rPr>
        <w:t xml:space="preserve">Решение об оценке имущества гражданина</w:t>
      </w:r>
      <w:r>
        <w:t xml:space="preserve"> </w:t>
      </w:r>
      <w:r/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023"/>
        <w:gridCol w:w="5024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Наименование арбитражного суда, в производстве которого находится дело о банкротстве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Арбитражный суд </w:t>
            </w:r>
            <w:r>
              <w:t xml:space="preserve">Московской области</w:t>
            </w:r>
            <w:r/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Номер дела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А41-113749/2024</w:t>
            </w:r>
            <w:r/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Дата принятия судебного акта о введении процедуры банкротства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Полный текст решения изготовлен </w:t>
            </w:r>
            <w:r>
              <w:t xml:space="preserve">15.04.2025</w:t>
            </w:r>
            <w:r>
              <w:t xml:space="preserve"> </w:t>
            </w:r>
            <w:r>
              <w:t xml:space="preserve">г. Резолютивная часть решения объявлена </w:t>
            </w:r>
            <w:r>
              <w:t xml:space="preserve">15.04.2025</w:t>
            </w:r>
            <w:r>
              <w:t xml:space="preserve"> </w:t>
            </w:r>
            <w:r>
              <w:t xml:space="preserve">г.</w:t>
            </w:r>
            <w:r/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Дата назначения арбитражного управляющего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15.04.2025</w:t>
            </w:r>
            <w:r>
              <w:t xml:space="preserve"> </w:t>
            </w:r>
            <w:r>
              <w:t xml:space="preserve">г.</w:t>
            </w:r>
            <w:r/>
          </w:p>
        </w:tc>
      </w:tr>
    </w:tbl>
    <w:p>
      <w:pPr>
        <w:pStyle w:val="710"/>
        <w:jc w:val="center"/>
      </w:pPr>
      <w:r>
        <w:rPr>
          <w:b/>
          <w:bCs/>
        </w:rPr>
        <w:t xml:space="preserve">Сведения об арбитражном управляющем</w:t>
      </w:r>
      <w:r>
        <w:t xml:space="preserve"> </w:t>
      </w:r>
      <w:r/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023"/>
        <w:gridCol w:w="5024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Союз арбитражных управляющих "Саморегулируемая организация "ДЕЛО"</w:t>
            </w:r>
            <w:r/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0019</w:t>
            </w:r>
            <w:r/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textDirection w:val="lrTb"/>
            <w:noWrap w:val="false"/>
          </w:tcPr>
          <w:p>
            <w:pPr>
              <w:pStyle w:val="725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Страховая компания «ТИТ»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r/>
            <w:r/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Номер договора страхования, дата его заключения и срок действия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textDirection w:val="lrTb"/>
            <w:noWrap w:val="false"/>
          </w:tcPr>
          <w:p>
            <w:pPr>
              <w:pStyle w:val="725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УБК_17356/АУ-2024 период 01.11.2024-31.10.2025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r/>
            <w:r/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Адрес для направления корреспонденции арбитражному управляющему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Московская </w:t>
            </w:r>
            <w:r>
              <w:t xml:space="preserve">обл</w:t>
            </w:r>
            <w:r>
              <w:t xml:space="preserve">, г Наро-Фоминск, а\я 33</w:t>
            </w:r>
            <w:r/>
          </w:p>
        </w:tc>
      </w:tr>
    </w:tbl>
    <w:p>
      <w:pPr>
        <w:pStyle w:val="710"/>
        <w:jc w:val="center"/>
      </w:pPr>
      <w:r>
        <w:rPr>
          <w:b/>
          <w:bCs/>
        </w:rPr>
        <w:t xml:space="preserve">Сведения о должнике</w:t>
      </w:r>
      <w:r>
        <w:t xml:space="preserve"> </w:t>
      </w:r>
      <w:r/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023"/>
        <w:gridCol w:w="5024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Ф.И.О. 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</w:pPr>
            <w:r>
              <w:t xml:space="preserve">Холопова</w:t>
            </w:r>
            <w:r>
              <w:t xml:space="preserve"> (</w:t>
            </w:r>
            <w:r>
              <w:t xml:space="preserve">Пеминова</w:t>
            </w:r>
            <w:r>
              <w:t xml:space="preserve">)</w:t>
            </w:r>
            <w:r>
              <w:t xml:space="preserve"> Ольга Владимировна</w:t>
            </w:r>
            <w:r/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Дата рождения 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</w:pPr>
            <w:r>
              <w:rPr>
                <w:bCs/>
              </w:rPr>
              <w:t xml:space="preserve">18.03.1990</w:t>
            </w:r>
            <w:r/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Место рождения 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</w:pPr>
            <w:r>
              <w:t xml:space="preserve">пос. Малаховка</w:t>
            </w:r>
            <w:r/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ИНН 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</w:pPr>
            <w:r>
              <w:t xml:space="preserve">502717979605</w:t>
            </w:r>
            <w:r/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СНИЛС 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</w:pPr>
            <w:r>
              <w:t xml:space="preserve">169-384-357 18</w:t>
            </w:r>
            <w:r/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t xml:space="preserve">Место жительства 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</w:pPr>
            <w:r>
              <w:t xml:space="preserve">регистрация по месту жительства: </w:t>
            </w:r>
            <w:r>
              <w:t xml:space="preserve">1</w:t>
            </w:r>
            <w:r>
              <w:t xml:space="preserve">40033, Московская обл., Люберецкий р-н, п. Малаховка, Быковское ш., д. 62, кв. 39</w:t>
            </w:r>
            <w:r/>
          </w:p>
        </w:tc>
      </w:tr>
    </w:tbl>
    <w:p>
      <w:pPr>
        <w:pStyle w:val="711"/>
      </w:pPr>
      <w:r>
        <w:t xml:space="preserve">В соответствии с п. 2 ст. 213.26 Федерального закона от 26.10.2002 № 127-ФЗ «О несостоятельности (банкротстве)» оценка имущества гражданина, которое включено в </w:t>
      </w:r>
      <w:r>
        <w:t xml:space="preserve">конкурсную массу в соответствии с настоящим Федер</w:t>
      </w:r>
      <w: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/>
    </w:p>
    <w:p>
      <w:pPr>
        <w:pStyle w:val="711"/>
      </w:pPr>
      <w: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имущества. </w:t>
      </w:r>
      <w:r/>
    </w:p>
    <w:p>
      <w:pPr>
        <w:pStyle w:val="711"/>
      </w:pPr>
      <w:r>
        <w:t xml:space="preserve">На основании вышеизложенного, финансовый управляющий принял решение о проведении оценки имущества, включенного в конкурсную массу должника, путем анализа </w:t>
      </w:r>
      <w:r>
        <w:t xml:space="preserve">стоимости аналогичного имущества в свободной продаже на сайтах в сети «Интернет»</w:t>
      </w:r>
      <w:r>
        <w:t xml:space="preserve">,</w:t>
      </w:r>
      <w:r>
        <w:t xml:space="preserve"> кадастровой стоимости.</w:t>
      </w:r>
      <w:r>
        <w:t xml:space="preserve"> </w:t>
      </w:r>
      <w:r/>
    </w:p>
    <w:p>
      <w:pPr>
        <w:pStyle w:val="711"/>
        <w:jc w:val="center"/>
        <w:rPr>
          <w:b/>
          <w:bCs/>
        </w:rPr>
      </w:pPr>
      <w:r>
        <w:rPr>
          <w:b/>
          <w:bCs/>
        </w:rPr>
        <w:t xml:space="preserve">О</w:t>
      </w:r>
      <w:r>
        <w:rPr>
          <w:b/>
          <w:bCs/>
        </w:rPr>
        <w:t xml:space="preserve">бъект оценки:</w:t>
      </w:r>
      <w:r>
        <w:rPr>
          <w:b/>
          <w:bCs/>
        </w:rPr>
      </w:r>
    </w:p>
    <w:p>
      <w:pPr>
        <w:pStyle w:val="711"/>
      </w:pPr>
      <w:r>
        <w:t xml:space="preserve">квартир</w:t>
      </w:r>
      <w:r>
        <w:t xml:space="preserve">а</w:t>
      </w:r>
      <w:r>
        <w:t xml:space="preserve">, расположенной по адресу:</w:t>
      </w:r>
      <w:r>
        <w:t xml:space="preserve"> </w:t>
      </w:r>
      <w:r>
        <w:t xml:space="preserve">Московская обл., </w:t>
      </w:r>
      <w:r>
        <w:t xml:space="preserve">г.о</w:t>
      </w:r>
      <w:r>
        <w:t xml:space="preserve">. Люберцы, пос. Малаховка, ул. Братская, д.19, кв. 30, кадастровый номер: 50:22:0030601:222</w:t>
      </w:r>
      <w:r>
        <w:rPr>
          <w:lang w:val="en-US"/>
        </w:rPr>
        <w:t xml:space="preserve">7</w:t>
      </w:r>
      <w:r>
        <w:t xml:space="preserve">, площадью 39,1 </w:t>
      </w:r>
      <w:r>
        <w:t xml:space="preserve">кв.м</w:t>
      </w:r>
      <w:r>
        <w:t xml:space="preserve">.</w:t>
      </w:r>
      <w:r/>
    </w:p>
    <w:p>
      <w:pPr>
        <w:pStyle w:val="71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98415" cy="5842000"/>
                <wp:effectExtent l="0" t="0" r="6985" b="6350"/>
                <wp:docPr id="2" name="Рисунок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117358" cy="5863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01.45pt;height:460.0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711"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711"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711"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711"/>
        <w:jc w:val="center"/>
        <w:rPr>
          <w:b/>
          <w:bCs/>
        </w:rPr>
      </w:pPr>
      <w:r>
        <w:rPr>
          <w:b/>
          <w:bCs/>
        </w:rPr>
        <w:t xml:space="preserve">Фото объекта оценки:</w:t>
      </w:r>
      <w:r>
        <w:rPr>
          <w:b/>
          <w:bCs/>
        </w:rPr>
      </w:r>
    </w:p>
    <w:p>
      <w:pPr>
        <w:pStyle w:val="711"/>
        <w:ind w:left="-567" w:firstLine="0"/>
        <w:jc w:val="center"/>
        <w:rPr>
          <w:b/>
          <w:bCs/>
        </w:rPr>
      </w:pP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90816" cy="3518611"/>
                <wp:effectExtent l="0" t="0" r="5080" b="5715"/>
                <wp:docPr id="3" name="Рисунок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134061" cy="3591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64.63pt;height:277.06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82165" cy="3496665"/>
                <wp:effectExtent l="0" t="0" r="0" b="8890"/>
                <wp:docPr id="4" name="Рисунок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111851" cy="35465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63.95pt;height:275.33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97165" cy="3482035"/>
                <wp:effectExtent l="0" t="0" r="0" b="4445"/>
                <wp:docPr id="5" name="Рисунок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136170" cy="35467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65.13pt;height:274.18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17520" cy="4901119"/>
                <wp:effectExtent l="0" t="0" r="0" b="0"/>
                <wp:docPr id="6" name="Рисунок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028962" cy="4919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37.60pt;height:385.91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81680" cy="4893868"/>
                <wp:effectExtent l="0" t="0" r="0" b="2540"/>
                <wp:docPr id="7" name="Рисунок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290889" cy="4907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58.40pt;height:385.34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b/>
          <w:bCs/>
        </w:rPr>
      </w:r>
    </w:p>
    <w:p>
      <w:pPr>
        <w:pStyle w:val="711"/>
        <w:ind w:firstLine="567"/>
        <w:jc w:val="center"/>
        <w:rPr>
          <w:b/>
          <w:bCs/>
        </w:rPr>
      </w:pP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54960" cy="3906317"/>
                <wp:effectExtent l="0" t="0" r="2540" b="0"/>
                <wp:docPr id="8" name="Рисунок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926891" cy="4004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24.80pt;height:307.58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32391" cy="3877056"/>
                <wp:effectExtent l="0" t="0" r="0" b="0"/>
                <wp:docPr id="9" name="Рисунок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785751" cy="395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15.15pt;height:305.28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b/>
          <w:bCs/>
        </w:rPr>
      </w:r>
    </w:p>
    <w:p>
      <w:pPr>
        <w:pStyle w:val="711"/>
        <w:jc w:val="center"/>
        <w:rPr>
          <w:b/>
          <w:bCs/>
        </w:rPr>
      </w:pP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49097" cy="4535424"/>
                <wp:effectExtent l="0" t="0" r="8890" b="0"/>
                <wp:docPr id="10" name="Рисунок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878436" cy="4582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24.34pt;height:357.12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43530" cy="4520794"/>
                <wp:effectExtent l="0" t="0" r="0" b="0"/>
                <wp:docPr id="11" name="Рисунок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887970" cy="4591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23.90pt;height:355.97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b/>
          <w:bCs/>
        </w:rPr>
      </w:r>
    </w:p>
    <w:p>
      <w:pPr>
        <w:pStyle w:val="711"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711"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711"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711"/>
        <w:ind w:firstLine="0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711"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711"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711"/>
        <w:ind w:firstLine="142"/>
        <w:jc w:val="center"/>
        <w:rPr>
          <w:b/>
          <w:bCs/>
        </w:rPr>
      </w:pP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77679" cy="4421251"/>
                <wp:effectExtent l="0" t="0" r="0" b="0"/>
                <wp:docPr id="12" name="Рисунок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888738" cy="4438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26.59pt;height:348.13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94330" cy="4421503"/>
                <wp:effectExtent l="0" t="0" r="1270" b="0"/>
                <wp:docPr id="13" name="Рисунок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904023" cy="4436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27.90pt;height:348.15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61017" cy="3813824"/>
                <wp:effectExtent l="0" t="0" r="0" b="0"/>
                <wp:docPr id="14" name="Рисунок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869800" cy="3825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25.28pt;height:300.30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66110" cy="3820613"/>
                <wp:effectExtent l="0" t="0" r="0" b="8890"/>
                <wp:docPr id="15" name="Рисунок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880436" cy="383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25.68pt;height:300.84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b/>
          <w:bCs/>
        </w:rPr>
      </w:r>
    </w:p>
    <w:p>
      <w:pPr>
        <w:pStyle w:val="711"/>
        <w:jc w:val="center"/>
        <w:rPr>
          <w:b/>
          <w:bCs/>
        </w:rPr>
      </w:pP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11244" cy="3880778"/>
                <wp:effectExtent l="0" t="0" r="3810" b="5715"/>
                <wp:docPr id="16" name="Рисунок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923785" cy="389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29.23pt;height:305.57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11786" cy="3881502"/>
                <wp:effectExtent l="0" t="0" r="3175" b="5080"/>
                <wp:docPr id="17" name="Рисунок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2916357" cy="3887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29.27pt;height:305.63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b/>
          <w:bCs/>
        </w:rPr>
      </w:r>
    </w:p>
    <w:p>
      <w:pPr>
        <w:pStyle w:val="711"/>
        <w:jc w:val="center"/>
        <w:rPr>
          <w:b/>
          <w:bCs/>
        </w:rPr>
      </w:pP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58135" cy="4454957"/>
                <wp:effectExtent l="0" t="0" r="0" b="3175"/>
                <wp:docPr id="18" name="Рисунок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879502" cy="4488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25.05pt;height:350.78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59710" cy="4432245"/>
                <wp:effectExtent l="0" t="0" r="2540" b="6985"/>
                <wp:docPr id="19" name="Рисунок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2783158" cy="4469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17.30pt;height:349.00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bCs/>
        </w:rPr>
      </w:r>
    </w:p>
    <w:p>
      <w:pPr>
        <w:pStyle w:val="711"/>
        <w:ind w:firstLine="0"/>
        <w:jc w:val="center"/>
        <w:rPr>
          <w:b/>
          <w:bCs/>
        </w:rPr>
      </w:pP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78575" cy="4661535"/>
                <wp:effectExtent l="0" t="0" r="3175" b="5715"/>
                <wp:docPr id="20" name="Рисунок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378575" cy="466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502.25pt;height:367.05pt;mso-wrap-distance-left:0.00pt;mso-wrap-distance-top:0.00pt;mso-wrap-distance-right:0.00pt;mso-wrap-distance-bottom:0.00pt;" stroked="f">
                <v:path textboxrect="0,0,0,0"/>
                <v:imagedata r:id="rId32" o:title=""/>
              </v:shape>
            </w:pict>
          </mc:Fallback>
        </mc:AlternateContent>
      </w:r>
      <w:r>
        <w:rPr>
          <w:b/>
          <w:bCs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2126"/>
        <w:gridCol w:w="1210"/>
        <w:gridCol w:w="1477"/>
      </w:tblGrid>
      <w:tr>
        <w:tblPrEx/>
        <w:trPr/>
        <w:tc>
          <w:tcPr>
            <w:shd w:val="clear" w:color="auto" w:fill="auto"/>
            <w:tcW w:w="5240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объект</w:t>
            </w:r>
            <w:r>
              <w:rPr>
                <w:b/>
                <w:bCs/>
              </w:rPr>
              <w:t xml:space="preserve">-аналог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W w:w="2126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Размещение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W w:w="1210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Цена предложения (руб.)</w:t>
            </w:r>
            <w:r>
              <w:rPr>
                <w:b/>
                <w:bCs/>
              </w:rPr>
            </w:r>
          </w:p>
        </w:tc>
        <w:tc>
          <w:tcPr>
            <w:tcW w:w="1477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Цена за </w:t>
            </w:r>
            <w:r>
              <w:rPr>
                <w:b/>
                <w:bCs/>
              </w:rPr>
              <w:t xml:space="preserve">кв.м</w:t>
            </w:r>
            <w:r>
              <w:rPr>
                <w:b/>
                <w:bCs/>
              </w:rPr>
              <w:t xml:space="preserve">.</w:t>
            </w:r>
            <w:r>
              <w:rPr>
                <w:b/>
                <w:bCs/>
              </w:rPr>
            </w:r>
          </w:p>
        </w:tc>
      </w:tr>
      <w:tr>
        <w:tblPrEx/>
        <w:trPr/>
        <w:tc>
          <w:tcPr>
            <w:shd w:val="clear" w:color="auto" w:fill="auto"/>
            <w:tcW w:w="5240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1-комн. квартира, 23,6 м²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 ЖК «Заречье»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Московская область, Люберцы городской округ, Пехорка деревня, ул. Братская, 19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W w:w="2126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https://www.cian.ru/sale/flat/318607719/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W w:w="1210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3 600 000</w:t>
            </w:r>
            <w:r>
              <w:rPr>
                <w:sz w:val="22"/>
                <w:szCs w:val="22"/>
              </w:rPr>
            </w:r>
          </w:p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W w:w="1477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color w:val="152242"/>
                <w:sz w:val="22"/>
                <w:szCs w:val="22"/>
                <w:shd w:val="clear" w:color="auto" w:fill="ffffff"/>
              </w:rPr>
              <w:t xml:space="preserve">152</w:t>
            </w:r>
            <w:r>
              <w:rPr>
                <w:color w:val="152242"/>
                <w:sz w:val="22"/>
                <w:szCs w:val="22"/>
                <w:shd w:val="clear" w:color="auto" w:fill="ffffff"/>
              </w:rPr>
              <w:t xml:space="preserve"> </w:t>
            </w:r>
            <w:r>
              <w:rPr>
                <w:color w:val="152242"/>
                <w:sz w:val="22"/>
                <w:szCs w:val="22"/>
                <w:shd w:val="clear" w:color="auto" w:fill="ffffff"/>
              </w:rPr>
              <w:t xml:space="preserve">542 </w:t>
            </w:r>
            <w:r>
              <w:rPr>
                <w:sz w:val="22"/>
                <w:szCs w:val="22"/>
              </w:rPr>
              <w:t xml:space="preserve">руб.</w:t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5240" w:type="dxa"/>
            <w:textDirection w:val="lrTb"/>
            <w:noWrap w:val="false"/>
          </w:tcPr>
          <w:p>
            <w:pPr>
              <w:pStyle w:val="699"/>
              <w:jc w:val="center"/>
              <w:spacing w:before="0" w:beforeAutospacing="0" w:after="0" w:afterAutospacing="0"/>
              <w:shd w:val="clear" w:color="auto" w:fill="ffffff"/>
              <w:rPr>
                <w:color w:val="121212"/>
                <w:sz w:val="22"/>
                <w:szCs w:val="22"/>
              </w:rPr>
            </w:pPr>
            <w:r>
              <w:rPr>
                <w:color w:val="121212"/>
                <w:sz w:val="22"/>
                <w:szCs w:val="22"/>
              </w:rPr>
              <w:t xml:space="preserve">1-комн. квартира, 36 м²</w:t>
            </w:r>
            <w:r>
              <w:rPr>
                <w:color w:val="121212"/>
                <w:sz w:val="22"/>
                <w:szCs w:val="22"/>
              </w:rPr>
            </w:r>
          </w:p>
          <w:p>
            <w:pPr>
              <w:jc w:val="center"/>
              <w:shd w:val="clear" w:color="auto" w:fill="ffffff"/>
              <w:rPr>
                <w:color w:val="121212"/>
                <w:sz w:val="22"/>
                <w:szCs w:val="22"/>
              </w:rPr>
            </w:pPr>
            <w:r>
              <w:rPr>
                <w:color w:val="121212"/>
                <w:sz w:val="22"/>
                <w:szCs w:val="22"/>
              </w:rPr>
              <w:t xml:space="preserve">в </w:t>
            </w:r>
            <w:hyperlink r:id="rId33" w:tooltip="https://zhk-zareche-i.cian.ru/" w:history="1">
              <w:r>
                <w:rPr>
                  <w:rStyle w:val="716"/>
                  <w:color w:val="0661ec"/>
                  <w:sz w:val="22"/>
                  <w:szCs w:val="22"/>
                </w:rPr>
                <w:t xml:space="preserve">ЖК «Заречье»</w:t>
              </w:r>
            </w:hyperlink>
            <w:r/>
            <w:r>
              <w:rPr>
                <w:color w:val="121212"/>
                <w:sz w:val="22"/>
                <w:szCs w:val="22"/>
              </w:rPr>
            </w:r>
          </w:p>
        </w:tc>
        <w:tc>
          <w:tcPr>
            <w:shd w:val="clear" w:color="auto" w:fill="auto"/>
            <w:tcW w:w="2126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tabs>
                <w:tab w:val="left" w:pos="215" w:leader="none"/>
                <w:tab w:val="left" w:pos="903" w:leader="none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https://www.cian.ru/sale/flat/317244076/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W w:w="1210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color w:val="152242"/>
                <w:spacing w:val="-8"/>
                <w:sz w:val="22"/>
                <w:szCs w:val="22"/>
                <w:shd w:val="clear" w:color="auto" w:fill="ffffff"/>
              </w:rPr>
              <w:t xml:space="preserve">4 700</w:t>
            </w:r>
            <w:r>
              <w:rPr>
                <w:color w:val="152242"/>
                <w:spacing w:val="-8"/>
                <w:sz w:val="22"/>
                <w:szCs w:val="22"/>
                <w:shd w:val="clear" w:color="auto" w:fill="ffffff"/>
              </w:rPr>
              <w:t xml:space="preserve"> </w:t>
            </w:r>
            <w:r>
              <w:rPr>
                <w:color w:val="152242"/>
                <w:spacing w:val="-8"/>
                <w:sz w:val="22"/>
                <w:szCs w:val="22"/>
                <w:shd w:val="clear" w:color="auto" w:fill="ffffff"/>
              </w:rPr>
              <w:t xml:space="preserve">000</w:t>
            </w:r>
            <w:r>
              <w:rPr>
                <w:sz w:val="22"/>
                <w:szCs w:val="22"/>
              </w:rPr>
            </w:r>
          </w:p>
        </w:tc>
        <w:tc>
          <w:tcPr>
            <w:tcW w:w="1477" w:type="dxa"/>
            <w:textDirection w:val="lrTb"/>
            <w:noWrap w:val="false"/>
          </w:tcPr>
          <w:p>
            <w:pPr>
              <w:pStyle w:val="711"/>
              <w:ind w:firstLine="0"/>
              <w:rPr>
                <w:sz w:val="22"/>
                <w:szCs w:val="22"/>
              </w:rPr>
            </w:pPr>
            <w:r>
              <w:rPr>
                <w:color w:val="152242"/>
                <w:sz w:val="22"/>
                <w:szCs w:val="22"/>
                <w:shd w:val="clear" w:color="auto" w:fill="ffffff"/>
              </w:rPr>
              <w:t xml:space="preserve">130</w:t>
            </w:r>
            <w:r>
              <w:rPr>
                <w:color w:val="152242"/>
                <w:sz w:val="22"/>
                <w:szCs w:val="22"/>
                <w:shd w:val="clear" w:color="auto" w:fill="ffffff"/>
              </w:rPr>
              <w:t xml:space="preserve"> </w:t>
            </w:r>
            <w:r>
              <w:rPr>
                <w:color w:val="152242"/>
                <w:sz w:val="22"/>
                <w:szCs w:val="22"/>
                <w:shd w:val="clear" w:color="auto" w:fill="ffffff"/>
              </w:rPr>
              <w:t xml:space="preserve">556</w:t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5240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</w:t>
            </w:r>
            <w:r>
              <w:rPr>
                <w:sz w:val="22"/>
                <w:szCs w:val="22"/>
              </w:rPr>
              <w:t xml:space="preserve">вартира</w:t>
            </w:r>
            <w:r>
              <w:rPr>
                <w:sz w:val="22"/>
                <w:szCs w:val="22"/>
              </w:rPr>
              <w:t xml:space="preserve"> свободная планировка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41,3</w:t>
            </w:r>
            <w:r>
              <w:rPr>
                <w:sz w:val="22"/>
                <w:szCs w:val="22"/>
              </w:rPr>
              <w:t xml:space="preserve"> м² в ЖК «Заречье», Московская область, Люберцы городской округ, Пехорка деревня, ул. Братская, 19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W w:w="2126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/>
            <w:hyperlink r:id="rId34" w:tooltip="https://www.avito.ru/malahovka/kvartiry/" w:history="1">
              <w:r>
                <w:rPr>
                  <w:rStyle w:val="716"/>
                  <w:sz w:val="22"/>
                  <w:szCs w:val="22"/>
                </w:rPr>
                <w:t xml:space="preserve">https://www.avito.ru/malahovka/kvartiry/</w:t>
              </w:r>
            </w:hyperlink>
            <w:r/>
            <w:r>
              <w:rPr>
                <w:sz w:val="22"/>
                <w:szCs w:val="22"/>
              </w:rPr>
            </w:r>
          </w:p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svob</w:t>
            </w:r>
            <w:r>
              <w:rPr>
                <w:sz w:val="22"/>
                <w:szCs w:val="22"/>
              </w:rPr>
              <w:t xml:space="preserve">._</w:t>
            </w:r>
            <w:r>
              <w:rPr>
                <w:sz w:val="22"/>
                <w:szCs w:val="22"/>
              </w:rPr>
              <w:t xml:space="preserve">planirovka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W w:w="1210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4 1</w:t>
            </w:r>
            <w:r>
              <w:rPr>
                <w:sz w:val="22"/>
                <w:szCs w:val="22"/>
                <w:lang w:val="en-US"/>
              </w:rPr>
              <w:t xml:space="preserve">3</w:t>
            </w:r>
            <w:r>
              <w:rPr>
                <w:sz w:val="22"/>
                <w:szCs w:val="22"/>
              </w:rPr>
              <w:t xml:space="preserve">0 000</w:t>
            </w:r>
            <w:r>
              <w:rPr>
                <w:sz w:val="22"/>
                <w:szCs w:val="22"/>
              </w:rPr>
            </w:r>
          </w:p>
        </w:tc>
        <w:tc>
          <w:tcPr>
            <w:tcW w:w="1477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100 000</w:t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5240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Квартира-студия, 24 м², 1/3 </w:t>
            </w:r>
            <w:r>
              <w:rPr>
                <w:sz w:val="22"/>
                <w:szCs w:val="22"/>
              </w:rPr>
              <w:t xml:space="preserve">эт</w:t>
            </w:r>
            <w:r>
              <w:rPr>
                <w:sz w:val="22"/>
                <w:szCs w:val="22"/>
              </w:rPr>
              <w:t xml:space="preserve">.</w:t>
            </w:r>
            <w:r>
              <w:rPr>
                <w:sz w:val="22"/>
                <w:szCs w:val="22"/>
              </w:rPr>
            </w:r>
          </w:p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Московская область, Люберцы городской округ, Пехорка деревня, ул. Братская, 19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W w:w="2126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https://www.avito.ru/malahovka/kvartiry/kvartira-studiya_24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W w:w="1210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2 950 000</w:t>
            </w:r>
            <w:r>
              <w:rPr>
                <w:sz w:val="22"/>
                <w:szCs w:val="22"/>
              </w:rPr>
            </w:r>
          </w:p>
        </w:tc>
        <w:tc>
          <w:tcPr>
            <w:tcW w:w="1477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122 917</w:t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5240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Квартира-студия, 40 м², 3/3 </w:t>
            </w:r>
            <w:r>
              <w:rPr>
                <w:sz w:val="22"/>
                <w:szCs w:val="22"/>
              </w:rPr>
              <w:t xml:space="preserve">эт</w:t>
            </w:r>
            <w:r>
              <w:rPr>
                <w:sz w:val="22"/>
                <w:szCs w:val="22"/>
              </w:rPr>
              <w:t xml:space="preserve">.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Московская область, Люберцы городской округ, Пехорка деревня, ул. Братская, 19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W w:w="2126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https://www.avito.ru/malahovka/kvartiry/kvartira-studiya_40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W w:w="1210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4 700 000</w:t>
            </w:r>
            <w:r>
              <w:rPr>
                <w:sz w:val="22"/>
                <w:szCs w:val="22"/>
              </w:rPr>
            </w:r>
          </w:p>
        </w:tc>
        <w:tc>
          <w:tcPr>
            <w:tcW w:w="1477" w:type="dxa"/>
            <w:textDirection w:val="lrTb"/>
            <w:noWrap w:val="false"/>
          </w:tcPr>
          <w:p>
            <w:pPr>
              <w:pStyle w:val="71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117</w:t>
            </w:r>
            <w:r>
              <w:rPr>
                <w:sz w:val="22"/>
                <w:szCs w:val="22"/>
              </w:rPr>
              <w:t xml:space="preserve"> 500</w:t>
            </w:r>
            <w:r>
              <w:rPr>
                <w:sz w:val="22"/>
                <w:szCs w:val="22"/>
              </w:rPr>
            </w:r>
          </w:p>
        </w:tc>
      </w:tr>
    </w:tbl>
    <w:p>
      <w:pPr>
        <w:pStyle w:val="711"/>
        <w:ind w:firstLine="0"/>
        <w:rPr>
          <w:b/>
          <w:bCs/>
        </w:rPr>
      </w:pPr>
      <w:r>
        <w:rPr>
          <w:b/>
          <w:bCs/>
        </w:rPr>
        <w:t xml:space="preserve">Объекты-аналоги</w:t>
      </w:r>
      <w:r>
        <w:rPr>
          <w:b/>
          <w:bCs/>
        </w:rPr>
        <w:t xml:space="preserve"> (фото</w:t>
      </w:r>
      <w:r>
        <w:rPr>
          <w:b/>
          <w:bCs/>
          <w:lang w:val="en-US"/>
        </w:rPr>
        <w:t xml:space="preserve">)</w:t>
      </w: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9216" cy="8471002"/>
                <wp:effectExtent l="0" t="0" r="0" b="6350"/>
                <wp:docPr id="21" name="Рисунок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697482" cy="8532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523.56pt;height:667.01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78575" cy="8668385"/>
                <wp:effectExtent l="0" t="0" r="3175" b="0"/>
                <wp:docPr id="22" name="Рисунок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378575" cy="866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502.25pt;height:682.55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>
        <w:rPr>
          <w:b/>
          <w:bCs/>
        </w:rPr>
      </w:r>
    </w:p>
    <w:p>
      <w:pPr>
        <w:pStyle w:val="711"/>
        <w:jc w:val="center"/>
        <w:rPr>
          <w:b/>
          <w:bCs/>
        </w:rPr>
      </w:pP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71590" cy="9597390"/>
                <wp:effectExtent l="0" t="0" r="0" b="3810"/>
                <wp:docPr id="23" name="Рисунок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371590" cy="959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501.70pt;height:755.70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  <w:r>
        <w:rPr>
          <w:b/>
          <w:bCs/>
        </w:rPr>
      </w:r>
    </w:p>
    <w:p>
      <w:pPr>
        <w:pStyle w:val="711"/>
        <w:jc w:val="center"/>
        <w:rPr>
          <w:b/>
          <w:bCs/>
        </w:rPr>
      </w:pP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22340" cy="8471001"/>
                <wp:effectExtent l="0" t="0" r="0" b="6350"/>
                <wp:docPr id="24" name="Рисунок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069931" cy="85379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74.20pt;height:667.01pt;mso-wrap-distance-left:0.00pt;mso-wrap-distance-top:0.00pt;mso-wrap-distance-right:0.00pt;mso-wrap-distance-bottom:0.00pt;" stroked="f">
                <v:path textboxrect="0,0,0,0"/>
                <v:imagedata r:id="rId38" o:title=""/>
              </v:shape>
            </w:pict>
          </mc:Fallback>
        </mc:AlternateContent>
      </w:r>
      <w:r>
        <w:rPr>
          <w:b/>
          <w:bCs/>
        </w:rPr>
      </w:r>
    </w:p>
    <w:p>
      <w:pPr>
        <w:pStyle w:val="711"/>
      </w:pPr>
      <w:r/>
      <w:r/>
    </w:p>
    <w:p>
      <w:pPr>
        <w:pStyle w:val="711"/>
      </w:pPr>
      <w:r/>
      <w:r/>
    </w:p>
    <w:p>
      <w:pPr>
        <w:pStyle w:val="711"/>
      </w:pPr>
      <w:r>
        <w:t xml:space="preserve">В результате финансовым управляющ</w:t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27345" cy="5976518"/>
                <wp:effectExtent l="0" t="0" r="1905" b="5715"/>
                <wp:docPr id="25" name="Рисунок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5232638" name="Picture 15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457609" cy="6009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27.35pt;height:470.59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/>
      <w:r>
        <w:t xml:space="preserve">им определена следующа</w:t>
      </w:r>
      <w:r>
        <w:t xml:space="preserve">я стоимость имущества должника</w:t>
      </w:r>
      <w:r>
        <w:t xml:space="preserve"> путем сравнительного подхода оценки</w:t>
      </w:r>
      <w:r>
        <w:t xml:space="preserve">:</w:t>
      </w:r>
      <w:r/>
    </w:p>
    <w:p>
      <w:pPr>
        <w:pStyle w:val="711"/>
      </w:pPr>
      <w:r/>
      <w:r/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03"/>
        <w:gridCol w:w="6028"/>
        <w:gridCol w:w="3516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п/п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Наименование, характеристика объекта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Рыночная стоимость, руб.</w:t>
            </w:r>
            <w:r>
              <w:rPr>
                <w:b/>
                <w:bCs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711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квартира, расположенной по адресу: Московская обл., </w:t>
            </w:r>
            <w:r>
              <w:rPr>
                <w:b/>
                <w:bCs/>
              </w:rPr>
              <w:t xml:space="preserve">г.о</w:t>
            </w:r>
            <w:r>
              <w:rPr>
                <w:b/>
                <w:bCs/>
              </w:rPr>
              <w:t xml:space="preserve">. Люберцы, пос. Малаховка, ул. Братская, д.19, кв. 30, кадастровый номер: 50:22:0030601:2227, площадью 39,1 </w:t>
            </w:r>
            <w:r>
              <w:rPr>
                <w:b/>
                <w:bCs/>
              </w:rPr>
              <w:t xml:space="preserve">кв.м</w:t>
            </w:r>
            <w:r>
              <w:rPr>
                <w:b/>
                <w:bCs/>
              </w:rPr>
              <w:t xml:space="preserve">.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4 700 000</w:t>
            </w:r>
            <w:r>
              <w:rPr>
                <w:b/>
                <w:bCs/>
              </w:rPr>
            </w:r>
          </w:p>
        </w:tc>
      </w:tr>
      <w:tr>
        <w:tblPrEx/>
        <w:trPr>
          <w:tblCellSpacing w:w="0" w:type="dxa"/>
        </w:trPr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Итого: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4 700 000</w:t>
            </w:r>
            <w:r>
              <w:rPr>
                <w:b/>
                <w:bCs/>
              </w:rPr>
            </w:r>
          </w:p>
        </w:tc>
      </w:tr>
    </w:tbl>
    <w:p>
      <w:pPr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6"/>
        <w:gridCol w:w="150"/>
        <w:gridCol w:w="4957"/>
      </w:tblGrid>
      <w:tr>
        <w:tblPrEx/>
        <w:trPr>
          <w:tblCellSpacing w:w="0" w:type="dxa"/>
        </w:trPr>
        <w:tc>
          <w:tcPr>
            <w:tcW w:w="2500" w:type="pct"/>
            <w:textDirection w:val="lrTb"/>
            <w:noWrap w:val="false"/>
          </w:tcPr>
          <w:p>
            <w:pPr>
              <w:pStyle w:val="710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275590</wp:posOffset>
                      </wp:positionV>
                      <wp:extent cx="1417320" cy="1006475"/>
                      <wp:effectExtent l="0" t="0" r="0" b="0"/>
                      <wp:wrapNone/>
                      <wp:docPr id="26" name="Рукописный ввод 1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17320" cy="10064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position:absolute;z-index:251657728;o:allowoverlap:true;o:allowincell:true;mso-position-horizontal-relative:text;margin-left:192.40pt;mso-position-horizontal:absolute;mso-position-vertical-relative:text;margin-top:21.70pt;mso-position-vertical:absolute;width:111.60pt;height:79.25pt;mso-wrap-distance-left:9.00pt;mso-wrap-distance-top:0.00pt;mso-wrap-distance-right:9.00pt;mso-wrap-distance-bottom:0.00pt;" stroked="f">
                      <v:path textboxrect="0,0,0,0"/>
                      <v:imagedata r:id="rId40" o:title=""/>
                    </v:shape>
                  </w:pict>
                </mc:Fallback>
              </mc:AlternateContent>
            </w:r>
            <w:r>
              <w:t xml:space="preserve"> </w:t>
            </w:r>
            <w:r/>
          </w:p>
          <w:p>
            <w:pPr>
              <w:pStyle w:val="710"/>
            </w:pPr>
            <w:r/>
            <w:r/>
          </w:p>
          <w:p>
            <w:pPr>
              <w:pStyle w:val="710"/>
              <w:rPr>
                <w:b/>
                <w:bCs/>
              </w:rPr>
            </w:pPr>
            <w:r>
              <w:rPr>
                <w:b/>
                <w:bCs/>
              </w:rPr>
              <w:t xml:space="preserve">Финансовый управляющий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t xml:space="preserve">Холоповой</w:t>
            </w:r>
            <w:r>
              <w:rPr>
                <w:b/>
                <w:bCs/>
              </w:rPr>
              <w:t xml:space="preserve"> Ольги Владимировны</w:t>
            </w:r>
            <w:r>
              <w:rPr>
                <w:b/>
                <w:bCs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W w:w="2500" w:type="pct"/>
            <w:textDirection w:val="lrTb"/>
            <w:noWrap w:val="false"/>
          </w:tcPr>
          <w:p>
            <w:pPr>
              <w:pStyle w:val="710"/>
              <w:jc w:val="right"/>
            </w:pPr>
            <w:r>
              <w:t xml:space="preserve"> </w:t>
            </w:r>
            <w:r/>
          </w:p>
          <w:p>
            <w:pPr>
              <w:pStyle w:val="710"/>
              <w:jc w:val="right"/>
            </w:pPr>
            <w:r>
              <w:rPr>
                <w:b/>
                <w:bCs/>
              </w:rPr>
              <w:t xml:space="preserve">А.В. Гришаев</w:t>
            </w:r>
            <w:r>
              <w:t xml:space="preserve"> </w:t>
            </w:r>
            <w:r/>
          </w:p>
        </w:tc>
      </w:tr>
    </w:tbl>
    <w:p>
      <w:pPr>
        <w:sectPr>
          <w:footerReference w:type="default" r:id="rId9"/>
          <w:footnotePr/>
          <w:endnotePr/>
          <w:type w:val="nextPage"/>
          <w:pgSz w:w="11907" w:h="16840" w:orient="portrait"/>
          <w:pgMar w:top="851" w:right="851" w:bottom="851" w:left="993" w:header="0" w:footer="567" w:gutter="0"/>
          <w:cols w:num="1" w:sep="0" w:space="708" w:equalWidth="1"/>
          <w:docGrid w:linePitch="360"/>
        </w:sectPr>
      </w:pPr>
      <w:r/>
      <w:r/>
    </w:p>
    <w:p>
      <w:pPr>
        <w:spacing w:before="40" w:after="240" w:line="259" w:lineRule="auto"/>
        <w:widowControl w:val="off"/>
      </w:pPr>
      <w:r/>
      <w:r/>
    </w:p>
    <w:sectPr>
      <w:headerReference w:type="default" r:id="rId8"/>
      <w:footerReference w:type="default" r:id="rId10"/>
      <w:footnotePr/>
      <w:endnotePr/>
      <w:type w:val="nextPage"/>
      <w:pgSz w:w="16838" w:h="11906" w:orient="landscape"/>
      <w:pgMar w:top="567" w:right="567" w:bottom="567" w:left="567" w:header="57" w:footer="114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panose1 w:val="02020603020101020101"/>
  </w:font>
  <w:font w:name="Times New Roman">
    <w:panose1 w:val="02020603050405020304"/>
  </w:font>
  <w:font w:name="Cambria">
    <w:panose1 w:val="02040503050406030204"/>
  </w:font>
  <w:font w:name="Arial">
    <w:panose1 w:val="020B0604020202020204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3"/>
      <w:jc w:val="center"/>
      <w:rPr>
        <w:color w:val="4f81bd" w:themeColor="accent1"/>
      </w:rPr>
    </w:pPr>
    <w:r>
      <w:rPr>
        <w:color w:val="4f81bd" w:themeColor="accent1"/>
      </w:rPr>
      <w:t xml:space="preserve">Страница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PAGE  \* Arabic  \* MERGEFORMAT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 xml:space="preserve">2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из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NUMPAGES \* арабский \* MERGEFORMAT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 xml:space="preserve">2</w:t>
    </w:r>
    <w:r>
      <w:rPr>
        <w:color w:val="4f81bd" w:themeColor="accent1"/>
      </w:rPr>
      <w:fldChar w:fldCharType="end"/>
    </w:r>
    <w:r>
      <w:rPr>
        <w:color w:val="4f81bd" w:themeColor="accent1"/>
      </w:rPr>
    </w:r>
  </w:p>
  <w:p>
    <w:pPr>
      <w:pStyle w:val="723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3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9"/>
      <w:jc w:val="right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Right m:val="true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03"/>
    <w:link w:val="699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03"/>
    <w:link w:val="700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03"/>
    <w:link w:val="701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03"/>
    <w:link w:val="702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98"/>
    <w:next w:val="69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03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98"/>
    <w:next w:val="69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03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98"/>
    <w:next w:val="69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03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98"/>
    <w:next w:val="69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03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98"/>
    <w:next w:val="69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03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98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98"/>
    <w:next w:val="69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03"/>
    <w:link w:val="34"/>
    <w:uiPriority w:val="10"/>
    <w:rPr>
      <w:sz w:val="48"/>
      <w:szCs w:val="48"/>
    </w:rPr>
  </w:style>
  <w:style w:type="paragraph" w:styleId="36">
    <w:name w:val="Subtitle"/>
    <w:basedOn w:val="698"/>
    <w:next w:val="69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03"/>
    <w:link w:val="36"/>
    <w:uiPriority w:val="11"/>
    <w:rPr>
      <w:sz w:val="24"/>
      <w:szCs w:val="24"/>
    </w:rPr>
  </w:style>
  <w:style w:type="paragraph" w:styleId="38">
    <w:name w:val="Quote"/>
    <w:basedOn w:val="698"/>
    <w:next w:val="69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98"/>
    <w:next w:val="69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03"/>
    <w:link w:val="719"/>
    <w:uiPriority w:val="99"/>
  </w:style>
  <w:style w:type="character" w:styleId="45">
    <w:name w:val="Footer Char"/>
    <w:basedOn w:val="703"/>
    <w:link w:val="723"/>
    <w:uiPriority w:val="99"/>
  </w:style>
  <w:style w:type="paragraph" w:styleId="46">
    <w:name w:val="Caption"/>
    <w:basedOn w:val="698"/>
    <w:next w:val="698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703"/>
    <w:link w:val="46"/>
    <w:uiPriority w:val="35"/>
    <w:rPr>
      <w:b/>
      <w:bCs/>
      <w:color w:val="4f81bd" w:themeColor="accent1"/>
      <w:sz w:val="18"/>
      <w:szCs w:val="18"/>
    </w:rPr>
  </w:style>
  <w:style w:type="table" w:styleId="49">
    <w:name w:val="Table Grid Light"/>
    <w:basedOn w:val="70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0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0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9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03"/>
    <w:uiPriority w:val="99"/>
    <w:unhideWhenUsed/>
    <w:rPr>
      <w:vertAlign w:val="superscript"/>
    </w:rPr>
  </w:style>
  <w:style w:type="paragraph" w:styleId="178">
    <w:name w:val="endnote text"/>
    <w:basedOn w:val="69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03"/>
    <w:uiPriority w:val="99"/>
    <w:semiHidden/>
    <w:unhideWhenUsed/>
    <w:rPr>
      <w:vertAlign w:val="superscript"/>
    </w:rPr>
  </w:style>
  <w:style w:type="paragraph" w:styleId="181">
    <w:name w:val="toc 1"/>
    <w:basedOn w:val="698"/>
    <w:next w:val="69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98"/>
    <w:next w:val="69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98"/>
    <w:next w:val="69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98"/>
    <w:next w:val="69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98"/>
    <w:next w:val="69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8"/>
    <w:next w:val="69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8"/>
    <w:next w:val="69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8"/>
    <w:next w:val="69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8"/>
    <w:next w:val="69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98"/>
    <w:next w:val="698"/>
    <w:uiPriority w:val="99"/>
    <w:unhideWhenUsed/>
    <w:pPr>
      <w:spacing w:after="0" w:afterAutospacing="0"/>
    </w:pPr>
  </w:style>
  <w:style w:type="paragraph" w:styleId="698" w:default="1">
    <w:name w:val="Normal"/>
    <w:qFormat/>
    <w:rPr>
      <w:sz w:val="24"/>
      <w:szCs w:val="24"/>
    </w:rPr>
  </w:style>
  <w:style w:type="paragraph" w:styleId="699">
    <w:name w:val="Heading 1"/>
    <w:basedOn w:val="698"/>
    <w:link w:val="706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700">
    <w:name w:val="Heading 2"/>
    <w:basedOn w:val="698"/>
    <w:link w:val="707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701">
    <w:name w:val="Heading 3"/>
    <w:basedOn w:val="698"/>
    <w:link w:val="708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702">
    <w:name w:val="Heading 4"/>
    <w:basedOn w:val="698"/>
    <w:link w:val="709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703" w:default="1">
    <w:name w:val="Default Paragraph Font"/>
    <w:uiPriority w:val="1"/>
    <w:semiHidden/>
    <w:unhideWhenUsed/>
  </w:style>
  <w:style w:type="table" w:styleId="70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5" w:default="1">
    <w:name w:val="No List"/>
    <w:uiPriority w:val="99"/>
    <w:semiHidden/>
    <w:unhideWhenUsed/>
  </w:style>
  <w:style w:type="character" w:styleId="706" w:customStyle="1">
    <w:name w:val="Заголовок 1 Знак"/>
    <w:link w:val="699"/>
    <w:uiPriority w:val="9"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707" w:customStyle="1">
    <w:name w:val="Заголовок 2 Знак"/>
    <w:link w:val="700"/>
    <w:uiPriority w:val="9"/>
    <w:semiHidden/>
    <w:rPr>
      <w:rFonts w:ascii="Cambria" w:hAnsi="Cambria" w:eastAsia="Times New Roman" w:cs="Times New Roman"/>
      <w:b/>
      <w:bCs/>
      <w:color w:val="4f81bd"/>
      <w:sz w:val="26"/>
      <w:szCs w:val="26"/>
    </w:rPr>
  </w:style>
  <w:style w:type="character" w:styleId="708" w:customStyle="1">
    <w:name w:val="Заголовок 3 Знак"/>
    <w:link w:val="701"/>
    <w:uiPriority w:val="9"/>
    <w:semiHidden/>
    <w:rPr>
      <w:rFonts w:ascii="Cambria" w:hAnsi="Cambria" w:eastAsia="Times New Roman" w:cs="Times New Roman"/>
      <w:b/>
      <w:bCs/>
      <w:color w:val="4f81bd"/>
      <w:sz w:val="24"/>
      <w:szCs w:val="24"/>
    </w:rPr>
  </w:style>
  <w:style w:type="character" w:styleId="709" w:customStyle="1">
    <w:name w:val="Заголовок 4 Знак"/>
    <w:link w:val="702"/>
    <w:uiPriority w:val="9"/>
    <w:semiHidden/>
    <w:rPr>
      <w:rFonts w:ascii="Cambria" w:hAnsi="Cambria" w:eastAsia="Times New Roman" w:cs="Times New Roman"/>
      <w:b/>
      <w:bCs/>
      <w:i/>
      <w:iCs/>
      <w:color w:val="4f81bd"/>
      <w:sz w:val="24"/>
      <w:szCs w:val="24"/>
    </w:rPr>
  </w:style>
  <w:style w:type="paragraph" w:styleId="710">
    <w:name w:val="Normal (Web)"/>
    <w:basedOn w:val="698"/>
    <w:uiPriority w:val="99"/>
    <w:unhideWhenUsed/>
    <w:pPr>
      <w:spacing w:before="120" w:after="120"/>
    </w:pPr>
  </w:style>
  <w:style w:type="paragraph" w:styleId="711" w:customStyle="1">
    <w:name w:val="indent"/>
    <w:basedOn w:val="698"/>
    <w:pPr>
      <w:ind w:firstLine="708"/>
      <w:jc w:val="both"/>
      <w:spacing w:before="120" w:after="120"/>
    </w:pPr>
  </w:style>
  <w:style w:type="paragraph" w:styleId="712" w:customStyle="1">
    <w:name w:val="indnomrg"/>
    <w:basedOn w:val="698"/>
    <w:pPr>
      <w:ind w:firstLine="708"/>
      <w:jc w:val="both"/>
    </w:pPr>
  </w:style>
  <w:style w:type="paragraph" w:styleId="713" w:customStyle="1">
    <w:name w:val="nomrg"/>
    <w:basedOn w:val="698"/>
    <w:pPr>
      <w:jc w:val="both"/>
    </w:pPr>
  </w:style>
  <w:style w:type="paragraph" w:styleId="714" w:customStyle="1">
    <w:name w:val="zagolovok6"/>
    <w:qFormat/>
    <w:rPr>
      <w:sz w:val="24"/>
      <w:szCs w:val="24"/>
    </w:rPr>
  </w:style>
  <w:style w:type="table" w:styleId="715">
    <w:name w:val="Table Grid"/>
    <w:basedOn w:val="704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16">
    <w:name w:val="Hyperlink"/>
    <w:uiPriority w:val="99"/>
    <w:unhideWhenUsed/>
    <w:rPr>
      <w:color w:val="0000ff"/>
      <w:u w:val="single"/>
    </w:rPr>
  </w:style>
  <w:style w:type="character" w:styleId="717">
    <w:name w:val="Hashtag"/>
    <w:uiPriority w:val="99"/>
    <w:semiHidden/>
    <w:unhideWhenUsed/>
    <w:rPr>
      <w:color w:val="605e5c"/>
      <w:shd w:val="clear" w:color="auto" w:fill="e1dfdd"/>
    </w:rPr>
  </w:style>
  <w:style w:type="character" w:styleId="718">
    <w:name w:val="FollowedHyperlink"/>
    <w:uiPriority w:val="99"/>
    <w:semiHidden/>
    <w:unhideWhenUsed/>
    <w:rPr>
      <w:color w:val="954f72"/>
      <w:u w:val="single"/>
    </w:rPr>
  </w:style>
  <w:style w:type="paragraph" w:styleId="719">
    <w:name w:val="Header"/>
    <w:basedOn w:val="698"/>
    <w:pPr>
      <w:spacing w:before="20"/>
      <w:widowControl w:val="off"/>
      <w:tabs>
        <w:tab w:val="center" w:pos="4677" w:leader="none"/>
        <w:tab w:val="right" w:pos="9355" w:leader="none"/>
      </w:tabs>
    </w:pPr>
    <w:rPr>
      <w:rFonts w:eastAsia="SimSun"/>
      <w:lang w:eastAsia="en-US"/>
    </w:rPr>
  </w:style>
  <w:style w:type="paragraph" w:styleId="720" w:customStyle="1">
    <w:name w:val="SubHeaders"/>
    <w:basedOn w:val="698"/>
    <w:pPr>
      <w:spacing w:before="20" w:after="20" w:line="259" w:lineRule="auto"/>
      <w:widowControl w:val="off"/>
    </w:pPr>
    <w:rPr>
      <w:rFonts w:eastAsia="SimSun"/>
      <w:sz w:val="26"/>
      <w:szCs w:val="26"/>
      <w:lang w:eastAsia="en-US"/>
    </w:rPr>
  </w:style>
  <w:style w:type="paragraph" w:styleId="721" w:customStyle="1">
    <w:name w:val="StuffItems"/>
    <w:basedOn w:val="698"/>
    <w:pPr>
      <w:spacing w:before="20" w:after="20" w:line="259" w:lineRule="auto"/>
      <w:widowControl w:val="off"/>
    </w:pPr>
    <w:rPr>
      <w:rFonts w:eastAsia="SimSun"/>
      <w:sz w:val="22"/>
      <w:szCs w:val="22"/>
      <w:lang w:eastAsia="en-US"/>
    </w:rPr>
  </w:style>
  <w:style w:type="character" w:styleId="722">
    <w:name w:val="Unresolved Mention"/>
    <w:basedOn w:val="703"/>
    <w:uiPriority w:val="99"/>
    <w:semiHidden/>
    <w:unhideWhenUsed/>
    <w:rPr>
      <w:color w:val="605e5c"/>
      <w:shd w:val="clear" w:color="auto" w:fill="e1dfdd"/>
    </w:rPr>
  </w:style>
  <w:style w:type="paragraph" w:styleId="723">
    <w:name w:val="Footer"/>
    <w:basedOn w:val="698"/>
    <w:link w:val="72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24" w:customStyle="1">
    <w:name w:val="Нижний колонтитул Знак"/>
    <w:basedOn w:val="703"/>
    <w:link w:val="723"/>
    <w:uiPriority w:val="99"/>
    <w:rPr>
      <w:sz w:val="24"/>
      <w:szCs w:val="24"/>
    </w:rPr>
  </w:style>
  <w:style w:type="paragraph" w:styleId="725" w:customStyle="1">
    <w:name w:val="ConsCell"/>
    <w:link w:val="726"/>
    <w:pPr>
      <w:widowControl w:val="off"/>
    </w:pPr>
    <w:rPr>
      <w:rFonts w:ascii="Arial" w:hAnsi="Arial" w:cs="Arial"/>
    </w:rPr>
  </w:style>
  <w:style w:type="character" w:styleId="726" w:customStyle="1">
    <w:name w:val="ConsCell1"/>
    <w:link w:val="725"/>
    <w:rPr>
      <w:rFonts w:ascii="Arial" w:hAnsi="Arial" w:cs="Arial"/>
    </w:rPr>
  </w:style>
  <w:style w:type="character" w:styleId="727">
    <w:name w:val="annotation reference"/>
    <w:basedOn w:val="703"/>
    <w:uiPriority w:val="99"/>
    <w:semiHidden/>
    <w:unhideWhenUsed/>
    <w:rPr>
      <w:sz w:val="16"/>
      <w:szCs w:val="16"/>
    </w:rPr>
  </w:style>
  <w:style w:type="paragraph" w:styleId="728">
    <w:name w:val="annotation text"/>
    <w:basedOn w:val="698"/>
    <w:link w:val="729"/>
    <w:uiPriority w:val="99"/>
    <w:semiHidden/>
    <w:unhideWhenUsed/>
    <w:rPr>
      <w:sz w:val="20"/>
      <w:szCs w:val="20"/>
    </w:rPr>
  </w:style>
  <w:style w:type="character" w:styleId="729" w:customStyle="1">
    <w:name w:val="Текст примечания Знак"/>
    <w:basedOn w:val="703"/>
    <w:link w:val="728"/>
    <w:uiPriority w:val="99"/>
    <w:semiHidden/>
  </w:style>
  <w:style w:type="paragraph" w:styleId="730">
    <w:name w:val="annotation subject"/>
    <w:basedOn w:val="728"/>
    <w:next w:val="728"/>
    <w:link w:val="731"/>
    <w:uiPriority w:val="99"/>
    <w:semiHidden/>
    <w:unhideWhenUsed/>
    <w:rPr>
      <w:b/>
      <w:bCs/>
    </w:rPr>
  </w:style>
  <w:style w:type="character" w:styleId="731" w:customStyle="1">
    <w:name w:val="Тема примечания Знак"/>
    <w:basedOn w:val="729"/>
    <w:link w:val="730"/>
    <w:uiPriority w:val="99"/>
    <w:semiHidden/>
    <w:rPr>
      <w:b/>
      <w:b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hyperlink" Target="mailto:9057033321@mail.ru" TargetMode="External"/><Relationship Id="rId14" Type="http://schemas.openxmlformats.org/officeDocument/2006/relationships/image" Target="media/image2.jpg"/><Relationship Id="rId15" Type="http://schemas.openxmlformats.org/officeDocument/2006/relationships/image" Target="media/image3.jpg"/><Relationship Id="rId16" Type="http://schemas.openxmlformats.org/officeDocument/2006/relationships/image" Target="media/image4.jpg"/><Relationship Id="rId17" Type="http://schemas.openxmlformats.org/officeDocument/2006/relationships/image" Target="media/image5.jpg"/><Relationship Id="rId18" Type="http://schemas.openxmlformats.org/officeDocument/2006/relationships/image" Target="media/image6.jpg"/><Relationship Id="rId19" Type="http://schemas.openxmlformats.org/officeDocument/2006/relationships/image" Target="media/image7.jpg"/><Relationship Id="rId20" Type="http://schemas.openxmlformats.org/officeDocument/2006/relationships/image" Target="media/image8.jpg"/><Relationship Id="rId21" Type="http://schemas.openxmlformats.org/officeDocument/2006/relationships/image" Target="media/image9.jpg"/><Relationship Id="rId22" Type="http://schemas.openxmlformats.org/officeDocument/2006/relationships/image" Target="media/image10.jpg"/><Relationship Id="rId23" Type="http://schemas.openxmlformats.org/officeDocument/2006/relationships/image" Target="media/image11.jpg"/><Relationship Id="rId24" Type="http://schemas.openxmlformats.org/officeDocument/2006/relationships/image" Target="media/image12.jpg"/><Relationship Id="rId25" Type="http://schemas.openxmlformats.org/officeDocument/2006/relationships/image" Target="media/image13.jpg"/><Relationship Id="rId26" Type="http://schemas.openxmlformats.org/officeDocument/2006/relationships/image" Target="media/image14.jpg"/><Relationship Id="rId27" Type="http://schemas.openxmlformats.org/officeDocument/2006/relationships/image" Target="media/image15.jpg"/><Relationship Id="rId28" Type="http://schemas.openxmlformats.org/officeDocument/2006/relationships/image" Target="media/image16.jpg"/><Relationship Id="rId29" Type="http://schemas.openxmlformats.org/officeDocument/2006/relationships/image" Target="media/image17.jpg"/><Relationship Id="rId30" Type="http://schemas.openxmlformats.org/officeDocument/2006/relationships/image" Target="media/image18.jpg"/><Relationship Id="rId31" Type="http://schemas.openxmlformats.org/officeDocument/2006/relationships/image" Target="media/image19.jpg"/><Relationship Id="rId32" Type="http://schemas.openxmlformats.org/officeDocument/2006/relationships/image" Target="media/image20.jpg"/><Relationship Id="rId33" Type="http://schemas.openxmlformats.org/officeDocument/2006/relationships/hyperlink" Target="https://zhk-zareche-i.cian.ru/" TargetMode="External"/><Relationship Id="rId34" Type="http://schemas.openxmlformats.org/officeDocument/2006/relationships/hyperlink" Target="https://www.avito.ru/malahovka/kvartiry/" TargetMode="External"/><Relationship Id="rId35" Type="http://schemas.openxmlformats.org/officeDocument/2006/relationships/image" Target="media/image21.jpg"/><Relationship Id="rId36" Type="http://schemas.openxmlformats.org/officeDocument/2006/relationships/image" Target="media/image22.jpg"/><Relationship Id="rId37" Type="http://schemas.openxmlformats.org/officeDocument/2006/relationships/image" Target="media/image23.jpg"/><Relationship Id="rId38" Type="http://schemas.openxmlformats.org/officeDocument/2006/relationships/image" Target="media/image24.jpg"/><Relationship Id="rId39" Type="http://schemas.openxmlformats.org/officeDocument/2006/relationships/image" Target="media/image25.jpg"/><Relationship Id="rId40" Type="http://schemas.openxmlformats.org/officeDocument/2006/relationships/image" Target="media/image26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in="-2.14748E9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1.54358E-7" units="1/dev"/>
          <inkml:channelProperty channel="T" name="resolution" value="1" units="1/dev"/>
        </inkml:channelProperties>
      </inkml:inkSource>
      <inkml:timestamp xml:id="ts0" timeString="2018-02-06T04:19:14.273"/>
    </inkml:context>
    <inkml:brush xml:id="br0">
      <inkml:brushProperty name="width" value="0.01764" units="cm"/>
      <inkml:brushProperty name="height" value="0.01764" units="cm"/>
      <inkml:brushProperty name="color" value="#002060"/>
      <inkml:brushProperty name="fitToCurve" value="1"/>
    </inkml:brush>
  </inkml:definitions>
  <inkml:trace contextRef="#ctx0" brushRef="#br0">231 1691 9 0,'15'-16'19'15,"-10"3"-13"-15,-5 13-1 16,14-18 2-16,-14 18 1 15,13-15-1-15,-13 15 0 16,14-20 0-16,-14 20 0 16,16-12-1-16,-16 12-1 15,10-11-1-15,-10 11 0 16,0 0-1-16,0 0 0 16,0 0 0-16,0 0 0 15,0 0 0-15,2 19-1 16,-7-8 0-16,3 11 0 15,-7-2 0-15,-3 6 0 0,-1 6-1 16,-1 1 0 0,-5 3 0-16,2 1 0 0,-1 1 0 15,4-2 1-15,0-4-1 16,7-3 0-16,2-8 1 16,5-1-1-16,13-8 0 15,5-3 1-15,5-9-1 16,8-12 0-16,6-3 0 15,12-7 0-15,7-5 1 16,9-9-2-16,6-8 2 16,4-1-1-16,4-4 1 15,3 4-1-15,1-6 1 16,4 3-1-16,-7-2 0 16,0 4-1-16,3 3 0 0,3-6 1 15,2 4-1-15,-1-4 0 16,1-2 0-16,0 2 0 15,2-6 0-15,-4-2 0 16,-6 6 1-16,2-7-2 16,-9 7 2-16,-3 2-2 15,-6-2 1-15,-2 6 0 16,-5 5 1-16,-4 4-2 16,-5 3 1-16,-7 3 1 15,-4 2-1-15,-5 5 0 16,-5 2 1-16,-6 0-1 15,-6 2 0-15,-4 2 2 16,-4 5-2-16,-1-1 1 0,-2-1-1 16,-4 14 1-16,0-20-1 15,0 20 1-15,-5-11-1 16,5 11-1-16,-11-5 1 16,11 5 0-16,-22 7 0 15,7 1 0-15,-5 2 0 16,-4 7-1-16,-6 1 2 15,-7 1-3-15,-4 5 2 16,-6 5-1-16,-8 2 1 16,-6 8-1-16,-7-5 1 15,-3 9 1-15,-9 5-1 16,2 4 1-16,-12-3-1 16,0 5 0-16,-3-1 0 15,2-6 0-15,3 2 0 0,-1-7 1 16,8-8-1-16,4-3 0 15,11-3 1-15,5-7-1 16,6 1 1-16,15-9-1 16,-1 0 1-16,19-3-2 15,-1-1 2-15,12-5-2 16,-3 3 1-16,14-7 0 16,0 0-2-16,0 0 3 15,11-13-1-15,-11 13 0 16,16-11-1-16,-16 11 1 15,24-15 0-15,-24 15 1 16,19-13 0-16,-6 9-2 0,4-5 0 16,-2 0 1-16,1 2 0 15,6-4-1-15,5 3 1 16,4-8 0-16,10 2 0 16,0-5 0-16,9-2-1 15,6-1 1-15,8-9 0 16,6 2 0-16,2-9 0 15,7 0 0-15,2-3 0 16,3 2-1-16,0-5 1 16,0 7 0-16,-1-3 0 15,-4 5 0-15,2-1 0 16,-1 5 0-16,-3 1 0 16,-3-2 0-16,-4 5 0 15,-2-5 2-15,-5 7-2 16,-6 2 1-16,-7 1-1 0,-4-1 1 15,-6 5-1-15,-2 3 2 16,-5 1-2-16,-3 0 0 16,-2 4 0-16,-3 1 0 15,1 0 0-15,-5 1 0 16,0 1 0-16,-5 3 0 16,0 0 0-16,-4 0-1 15,1-1 1-15,0 0 0 16,1 0 0-16,-1-3 0 15,1 1 0-15,2 1 0 16,4-4 0-16,3-1 0 16,2 0 0-16,2 0 0 0,-1-5 0 15,0 1 0-15,1 2 0 16,1-4 0-16,1 5 1 16,-2-5-2-16,-1-1 2 15,-2 2-1-15,2 1 0 16,0 0 0-16,-1-1 0 15,0-1 0-15,-2 0 0 16,-2 7 0-16,1 0 0 16,-2 1 0-16,-5 0 0 15,-3 1 0-15,-12 8 0 16,16-7 0-16,-16 7 0 16,0 0 0-16,11-4 0 15,-11 4 0-15,0 0-1 16,0 0 1-16,0 0 0 0,0 0 0 15,0 0 0-15,0 0 0 16,0 0 0-16,0 0 0 16,0 0 0-16,0 0 0 15,0 0 0-15,0 0 0 16,0 0 0-16,0 0 0 16,0 0 0-16,0 0 0 15,0 0 1-15,0 0-1 16,0 0 0-16,0 0 0 15,0 0 0-15,0 0 0 16,0 0 0-16,0 0 0 16,0 0-1-16,0 0 1 15,0 0 0-15,0 0 0 16,0 0 0-16,0 0-1 0,13-12 1 16,-13 12 0-16,0 0 1 15,0 0-1-15,0 0 0 16,0 0 0-16,11-15 0 15,-11 15 0-15,0 0 0 16,0 0 0-16,0 0 0 16,0 0 0-16,0 0 0 15,12-12 0-15,-12 12 0 16,0 0 1-16,0 0-1 16,0 0 0-16,0 0 0 15,11-8-1-15,-11 8 1 16,0 0 1-16,0 0-1 15,0 0-1-15,0 0 2 0,0 0-1 16,0 0 0-16,0 0 0 16,0 0 0-16,0 0 0 15,0 0 0-15,12-8-1 16,-12 8 1-16,0 0 0 16,0 0 0-16,0 0 0 15,0 0 0-15,0 0 0 16,0 0 0-16,0 0 0 15,0 0 0-15,0 0 0 16,0 0 0-16,0 0 0 16,0 0 0-16,0 0 0 15,0 0 1-15,0 0-2 16,0 0 1-16,-12 8 0 16,12-8 1-16,0 0-1 0,0 0 0 15,0 0 0-15,0 0 0 16,0 0-1-1,0 0 1-15,0 0 0 0,0 0 0 16,0 0 0-16,0 0 0 16,-12 7 0-16,12-7 0 15,0 0 0-15,0 0 0 16,0 0 0-16,-11 5-1 16,11-5 1-16,0 0 0 15,-13 5 0-15,13-5 0 16,0 0 0-16,-16 7 0 15,16-7 0-15,-13 6 0 0,13-6 0 16,-19 9 0 0,8-9 1-16,-5 8-1 0,1 0 0 15,-3-3 0-15,2 0 0 16,-3 1 0-16,3 2 0 16,-2-2 0-16,3 1-1 15,-2 2 1-15,2 1 1 16,-1 2-1-16,-3 1 0 15,-1-1-1-15,-2 0 1 16,-2-1 0-16,-3 3 0 16,-3 1-1-16,-2 4 1 15,0-4-1-15,-4 1-1 16,1 2 2-16,-3 0-1 16,2 3 1-16,0-5-1 15,1 3 1-15,-1 3 0 0,4 0-1 16,-5-2 2-16,5 7-2 15,-5 1 0-15,1 0 1 16,-1 3-2-16,0 1 2 16,-5-3-1-16,1 3 1 15,-6 0-2-15,-1-1 2 16,-3 1 0-16,-3 0-1 16,-1 1 1-16,-3-3-1 15,-5 7 1-15,2-4 0 16,0 5 0-16,0-1-1 15,4-3 2-15,4 3-1 16,3-4 0-16,5 0-1 0,2-6 1 16,7-1 0-16,7-2 0 15,0-6-1-15,7 3 1 16,2-3 0-16,2-1-1 16,4 1 1-16,0-2 0 15,0 4 1-15,4-1-2 16,-6 2 2-16,1-3-3 15,-2 8 3-15,-2-1-2 16,-2-1 1-16,-3 3-1 16,0 3 1-16,-3-2 0 15,-2 3-1-15,0 0 1 16,-8 8 0-16,4-4 0 16,-2 6 0-16,-1 1 0 15,-1 3 0-15,-4 1 1 16,-4 3-1-16,0-3 1 0,0-3-2 15,-6 6 2 1,-4-2 0-16,-3 7 0 0,-4-3 0 16,-5 1-2-16,-4 5 2 15,3 0-1-15,-5-1 1 16,0 4-2-16,0 0 2 16,8-9-1-16,-2-1 0 15,8-2 0-15,5-11 0 16,7 0 1-16,4-12-1 15,7-7 0-15,10-9-2 16,7-5 1-16,19-4 0 16,-13-14 0-16,20-4-1 15,7-8-1-15,7-10 1 0,6-5 0 16,14-11 0-16,3-8 0 16,12-1 0-16,7-10 1 15,13-1-1-15,4-3 2 16,12 0 0-16,3 0-1 15,2 1 1-15,4 0 0 16,-2 1 0-16,-4 8 0 16,-2 5 1-16,-9 6-2 15,-3 1 2-15,-3 6-1 16,-9 9 0-16,-1 5 0 16,-9 4 1-16,-3 9-1 15,-8-2 0-15,-4 5 0 16,-9 4 0-16,-8 4-1 15,-6 5 1-15,-9-1 1 0,-12 5 0 16,13 7 0-16,-13-7-1 16,-10 11 1-16,-3 0 0 15,-3 8 0-15,-5-4-1 16,0 5 1-16,-2 0-1 16,-3 2 1-16,0 5-1 15,4-7 1-15,2 3-1 16,3-6 1-16,6-3-1 15,3-1 0-15,8-13 0 16,0 11 1-16,0-11-1 16,29 0 1-16,-13-9-1 15,10 0 0-15,3 1 0 16,6-8 0-16,-1 1 0 0,6-6 0 16,2 1 0-16,4-2-1 15,-1-3 1-15,0 3 0 16,-2 2 0-16,0-5 0 15,-3 5 0-15,1 2-1 16,-10 5 1-16,-4 2 1 16,-7 0-1-16,-1 4 1 15,-9 3-1-15,-10 4 0 16,0 0 1-16,0 0 0 16,0 0-1-16,-24 15 0 15,7-4 0-15,-4 1 0 16,-4 3 1-16,3 3-1 15,-7 1 0-15,4 3 0 16,0-3 0-16,5-1 0 16,4 0 1-16,6-3-1 0,10-15 0 15,-6 16 1-15,6-16-1 16,20 0 0-16,-3-7 1 16,7-2-1-16,2-2 1 15,4-2-1-15,4 0 0 16,-1 0 1-16,4-1-1 15,0 1 0-15,-1-2 0 16,-2 2 1-16,0 0-1 16,-8 6 0-16,-3-4 1 15,-3 9-1-15,-7-4 1 16,-13 6 0-16,15-5 0 0,-15 5 0 16,0 0-1-1,0 0 1-15,0 0-1 0,-15 11 0 16,15-11 0-16,-23 18 0 15,8-5 0-15,-3-2 0 16,2 10 0-16,-2-6 0 16,5-5 0-16,-1 3 0 15,14-13 0-15,-13 17-1 16,13-17 1-16,0 0 1 16,17 7-2-16,0-7 1 15,2-6 0-15,3 1 0 16,5-4 1-16,3-2-1 15,2 2 0-15,-1-2 0 16,2-4 0-16,-2-2 0 0,-2 6 0 16,0-2 0-1,-8 2 0-15,0 4 0 0,-5-2 1 16,-6 9-1-16,-10 0 1 16,11-6 0-16,-11 6-1 15,0 0 0-15,0 0 1 16,0 0-1-16,-10 13 0 15,10-13 1-15,0 0-1 16,0 0-1-16,-11 13 1 16,11-13 0-16,0 0 1 15,0 0 0-15,0 0-1 16,12 9 0-16,-12-9 0 16,17-5 0-16,-5 5 0 15,-1-6 0-15,2 1-1 0,-13 5 1 16,19-4-1-16,-19 4 1 15,16 0 0-15,-16 0 0 16,0 0 0-16,0 0 0 16,0 0 0-16,0 0-1 15,0 0 1-15,0 0 1 16,11-4-1-16,-11 4-1 16,0 0 1-16,0 0 0 15,16-5 0-15,-16 5 0 16,15-4 0-16,-15 4 0 15,22-9 0-15,-11 4 0 16,-11 5 0-16,25-4 2 16,-15 0-3-16,2-1 3 15,2 1-3-15,-2-1 3 0,-1 1-3 16,5-1 2-16,4-1-2 16,-2-3 1-16,2 2-1 15,5-1 0-15,1-2 1 16,3-2 0-16,3-1 0 15,3 2 0-15,2-2 1 16,1-1-1-16,4 1 1 16,-1-2-1-16,2-5 0 15,0 5 1-15,5-2-1 16,-2-1 1-16,2-2-1 16,2 3 1-16,-2-1-1 15,-1-4 0-15,1 0 0 16,-4 0 0-16,-5 3 1 0,-4-1-1 15,-5 0 0-15,-8 7-1 16,-5-1 2-16,-17 14-1 16,14-11 0-16,-14 11 1 15,0 0-1-15,-11 0 0 16,-3 9 0-16,-3 2 0 16,-4 5-1-16,0 2 1 15,-6 2 0-15,-3 4 0 16,-2 3-1-16,-1 8 2 15,-10-3-2-15,2 8 2 16,-6 0-2-16,1 0 3 16,-4 2-2-16,-2 6-1 0,-7 5 2 15,-4 0-2 1,2 1 2-16,-2 8-2 0,-2-3 1 16,-1 5-1-16,1 3 1 15,-1-5 0-15,1-2-1 16,2-8 2-16,3-3-2 15,-3-3 2-15,4-12 0 16,-4-5-1-16,2-5 1 16,5-10-1-16,7-2 0 15,5-7-1-15,7-5 2 16,7-7-1-16,12-4-1 16,8-5 1-16,10-9-1 15,15-2 1-15,7-2 0 16,10-7 0-16,6 0-1 0,8-4 0 15,6 3 1-15,4-2 0 16,5 6 1-16,1-2-1 16,-1 3 0-16,2 3 0 15,-1 0 0-15,0 7-1 16,-4 2 2-16,-5 1-2 16,-3 7 2-16,-6-2-2 15,-5 5 1-15,-7 3 0 16,-4 3-1-16,-6-1 0 15,-3 4-1-15,-5-9 0 16,1 5-2-16,-15 4-1 16,21-12 1-16,-21 12 0 15,21-6-1-15,-21 6-3 16,19-9-11-16,-19 9-12 0,17-9 1 16,-17 9 1-16</inkml:trace>
</inkml:ink>
</file>

<file path=customXml/itemProps1.xml><?xml version="1.0" encoding="utf-8"?>
<ds:datastoreItem xmlns:ds="http://schemas.openxmlformats.org/officeDocument/2006/customXml" ds:itemID="{192AB930-7FFC-0000-0100-000000000000}"/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agrishaev</dc:creator>
  <cp:lastModifiedBy>Анна Диких</cp:lastModifiedBy>
  <cp:revision>10</cp:revision>
  <dcterms:created xsi:type="dcterms:W3CDTF">2025-07-18T14:04:00Z</dcterms:created>
  <dcterms:modified xsi:type="dcterms:W3CDTF">2025-09-11T12:57:04Z</dcterms:modified>
</cp:coreProperties>
</file>