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 </w:t>
      </w:r>
      <w:r w:rsidR="000406F8">
        <w:rPr>
          <w:rFonts w:ascii="Times New Roman" w:hAnsi="Times New Roman" w:cs="Times New Roman"/>
          <w:b/>
        </w:rPr>
        <w:t xml:space="preserve">о проведении торгов посредством публичного предложения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C03555" w:rsidRPr="00357AFD">
        <w:rPr>
          <w:sz w:val="20"/>
          <w:szCs w:val="20"/>
        </w:rPr>
        <w:t xml:space="preserve">Берёзкиной </w:t>
      </w:r>
      <w:r w:rsidR="00C03555" w:rsidRPr="002B1F33">
        <w:rPr>
          <w:sz w:val="20"/>
          <w:szCs w:val="20"/>
        </w:rPr>
        <w:t>Юлии Алексеевны (Фамилия до брака – Павлова) ИНН</w:t>
      </w:r>
      <w:r w:rsidR="00C03555" w:rsidRPr="00357AFD">
        <w:rPr>
          <w:sz w:val="20"/>
          <w:szCs w:val="20"/>
        </w:rPr>
        <w:t xml:space="preserve"> 532115723718, СНИЛС 11407274218, дата рожд</w:t>
      </w:r>
      <w:r w:rsidR="00C03555">
        <w:rPr>
          <w:sz w:val="20"/>
          <w:szCs w:val="20"/>
        </w:rPr>
        <w:t>.</w:t>
      </w:r>
      <w:r w:rsidR="00C03555" w:rsidRPr="00357AFD">
        <w:rPr>
          <w:sz w:val="20"/>
          <w:szCs w:val="20"/>
        </w:rPr>
        <w:t>:14.12.1985, место рожд</w:t>
      </w:r>
      <w:r w:rsidR="00C03555">
        <w:rPr>
          <w:sz w:val="20"/>
          <w:szCs w:val="20"/>
        </w:rPr>
        <w:t>.</w:t>
      </w:r>
      <w:r w:rsidR="00C03555" w:rsidRPr="00357AFD">
        <w:rPr>
          <w:sz w:val="20"/>
          <w:szCs w:val="20"/>
        </w:rPr>
        <w:t>:г. Новгород; адрес: г.Великий Новгород ул.Кочетова, д.3, кв.25)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ая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C03555" w:rsidRPr="00357AFD">
        <w:rPr>
          <w:sz w:val="20"/>
          <w:szCs w:val="20"/>
        </w:rPr>
        <w:t>23.08.2022 по делу А44-2977/2022</w:t>
      </w:r>
      <w:r w:rsidR="00384163" w:rsidRPr="006B02C7">
        <w:t xml:space="preserve">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а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несостоятельн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ой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C03555">
        <w:rPr>
          <w:rStyle w:val="2"/>
          <w:rFonts w:ascii="Times New Roman" w:hAnsi="Times New Roman" w:cs="Times New Roman"/>
          <w:color w:val="000000"/>
        </w:rPr>
        <w:t>е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A56F79" w:rsidP="002B0559">
      <w:pPr>
        <w:rPr>
          <w:rFonts w:ascii="Times New Roman" w:hAnsi="Times New Roman" w:cs="Times New Roman"/>
        </w:rPr>
      </w:pPr>
      <w:r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475C18" w:rsidRPr="002172D1" w:rsidRDefault="00C03555" w:rsidP="00475C18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475C18" w:rsidRPr="00133528">
        <w:rPr>
          <w:rFonts w:ascii="Times New Roman" w:hAnsi="Times New Roman"/>
          <w:sz w:val="22"/>
          <w:szCs w:val="22"/>
        </w:rPr>
        <w:t>Гараж общей площадью 23,9 кв.м, кадастровый номер 53:23:8624303:2076, расположенный по адресу: Новгородская обл., г.Великий Новгород, Лужское шоссе, ряд 6, квартал 243, ГСК Автоколонна 1406, гараж 41</w:t>
      </w:r>
      <w:r w:rsidR="00475C18">
        <w:rPr>
          <w:rFonts w:ascii="Times New Roman" w:hAnsi="Times New Roman"/>
          <w:sz w:val="22"/>
          <w:szCs w:val="22"/>
        </w:rPr>
        <w:t>.</w:t>
      </w:r>
      <w:r w:rsidR="00475C18" w:rsidRPr="0014750C">
        <w:rPr>
          <w:rFonts w:ascii="Times New Roman" w:hAnsi="Times New Roman"/>
          <w:sz w:val="22"/>
          <w:szCs w:val="22"/>
        </w:rPr>
        <w:t xml:space="preserve"> </w:t>
      </w:r>
    </w:p>
    <w:p w:rsidR="00475C18" w:rsidRPr="00D87A15" w:rsidRDefault="00475C18" w:rsidP="00475C18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В ходе публичного предложения предусматривается </w:t>
      </w:r>
      <w:r w:rsidRPr="00D87A15">
        <w:rPr>
          <w:rStyle w:val="2"/>
          <w:rFonts w:ascii="Times New Roman" w:eastAsia="Calibri" w:hAnsi="Times New Roman" w:cs="Times New Roman"/>
        </w:rPr>
        <w:t xml:space="preserve">последовательное </w:t>
      </w:r>
      <w:r w:rsidRPr="00D87A15">
        <w:rPr>
          <w:rFonts w:ascii="Times New Roman" w:eastAsia="Times New Roman" w:hAnsi="Times New Roman" w:cs="Times New Roman"/>
        </w:rPr>
        <w:t>снижение начальной цены</w:t>
      </w:r>
      <w:r w:rsidRPr="00D87A15">
        <w:rPr>
          <w:rFonts w:ascii="Times New Roman" w:eastAsia="Calibri" w:hAnsi="Times New Roman" w:cs="Times New Roman"/>
        </w:rPr>
        <w:t xml:space="preserve"> продажи</w:t>
      </w:r>
      <w:r w:rsidRPr="00D87A1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определенной</w:t>
      </w:r>
      <w:r w:rsidRPr="00D87A15">
        <w:rPr>
          <w:rStyle w:val="2"/>
          <w:rFonts w:ascii="Times New Roman" w:eastAsia="Calibri" w:hAnsi="Times New Roman" w:cs="Times New Roman"/>
        </w:rPr>
        <w:t xml:space="preserve"> на повторных торгах</w:t>
      </w:r>
      <w:r>
        <w:rPr>
          <w:rStyle w:val="2"/>
          <w:rFonts w:ascii="Times New Roman" w:eastAsia="Calibri" w:hAnsi="Times New Roman" w:cs="Times New Roman"/>
        </w:rPr>
        <w:t>, в размере 90000 (Девяносто тысяч) рублей</w:t>
      </w:r>
      <w:r w:rsidRPr="00D87A15">
        <w:rPr>
          <w:rFonts w:ascii="Times New Roman" w:eastAsia="Times New Roman" w:hAnsi="Times New Roman" w:cs="Times New Roman"/>
        </w:rPr>
        <w:t>:</w:t>
      </w:r>
    </w:p>
    <w:p w:rsidR="00475C18" w:rsidRDefault="00475C18" w:rsidP="000406F8">
      <w:pPr>
        <w:tabs>
          <w:tab w:val="num" w:pos="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Первые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8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размере 18000 руб.</w:t>
      </w:r>
    </w:p>
    <w:p w:rsidR="00475C18" w:rsidRDefault="00475C18" w:rsidP="00475C1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9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размере 9000 руб.</w:t>
      </w:r>
    </w:p>
    <w:p w:rsidR="000406F8" w:rsidRDefault="000406F8" w:rsidP="000406F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95</w:t>
      </w:r>
      <w:r w:rsidRPr="00D87A15">
        <w:rPr>
          <w:rFonts w:ascii="Times New Roman" w:eastAsia="Times New Roman" w:hAnsi="Times New Roman" w:cs="Times New Roman"/>
        </w:rPr>
        <w:t xml:space="preserve">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размере 4500 руб.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2FD9" w:rsidRDefault="006D68F4" w:rsidP="004D2FD9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D2FD9" w:rsidRPr="003D438D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</w:t>
      </w:r>
      <w:r w:rsidR="00686B6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686B6A" w:rsidRPr="003D438D">
        <w:rPr>
          <w:rFonts w:ascii="Times New Roman" w:hAnsi="Times New Roman" w:cs="Times New Roman"/>
        </w:rPr>
        <w:t>Задаток должен быть внесен Заявителем в срок, обеспечивающий его поступление на счет</w:t>
      </w:r>
      <w:r w:rsidR="00686B6A">
        <w:rPr>
          <w:rFonts w:ascii="Times New Roman" w:hAnsi="Times New Roman" w:cs="Times New Roman"/>
        </w:rPr>
        <w:t>,</w:t>
      </w:r>
      <w:r w:rsidR="00686B6A" w:rsidRPr="0079215D">
        <w:rPr>
          <w:rFonts w:cs="Arial"/>
        </w:rPr>
        <w:t xml:space="preserve"> </w:t>
      </w:r>
      <w:r w:rsidR="00686B6A">
        <w:rPr>
          <w:rFonts w:cs="Arial"/>
        </w:rPr>
        <w:t>не позднее</w:t>
      </w:r>
      <w:r w:rsidR="004D2FD9" w:rsidRPr="0079215D">
        <w:rPr>
          <w:rFonts w:cs="Arial"/>
        </w:rPr>
        <w:t xml:space="preserve"> даты окончания </w:t>
      </w:r>
      <w:r w:rsidR="004D2FD9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D2FD9" w:rsidRPr="00C56702" w:rsidRDefault="006D68F4" w:rsidP="004D2FD9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C03555" w:rsidRPr="00B13C6A">
        <w:rPr>
          <w:lang w:eastAsia="ru-RU"/>
        </w:rPr>
        <w:t xml:space="preserve">Берёзкиной Юлии Алексеевны </w:t>
      </w:r>
      <w:r w:rsidR="00C03555" w:rsidRPr="00B13C6A">
        <w:t>№4081781014386</w:t>
      </w:r>
      <w:r w:rsidR="00C03555">
        <w:t>11</w:t>
      </w:r>
      <w:r w:rsidR="00C03555" w:rsidRPr="00B13C6A">
        <w:t>965</w:t>
      </w:r>
      <w:r w:rsidR="00C03555">
        <w:t>39</w:t>
      </w:r>
      <w:r w:rsidR="00C03555" w:rsidRPr="00B13C6A">
        <w:t xml:space="preserve"> в ПАО Сбербанк, к/сч.301018101000</w:t>
      </w:r>
      <w:r w:rsidR="00C03555" w:rsidRPr="00AD5EA3">
        <w:t>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D2FD9" w:rsidRPr="00C56702">
        <w:rPr>
          <w:rStyle w:val="2"/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4D2FD9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4D2FD9" w:rsidRDefault="004D2FD9" w:rsidP="004D2F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</w:t>
      </w:r>
      <w:r w:rsidRPr="00AE4060">
        <w:rPr>
          <w:rFonts w:ascii="Times New Roman" w:hAnsi="Times New Roman" w:cs="Times New Roman"/>
        </w:rPr>
        <w:lastRenderedPageBreak/>
        <w:t xml:space="preserve">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4D2FD9" w:rsidRDefault="004D2FD9" w:rsidP="004D2FD9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4D2FD9" w:rsidRDefault="004D2FD9" w:rsidP="004D2FD9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5953F3" w:rsidRDefault="005953F3" w:rsidP="004D2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406F8"/>
    <w:rsid w:val="00053EFA"/>
    <w:rsid w:val="00084DDF"/>
    <w:rsid w:val="000A45B1"/>
    <w:rsid w:val="000B02CA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543FA"/>
    <w:rsid w:val="00475C18"/>
    <w:rsid w:val="00494F5D"/>
    <w:rsid w:val="004D2FD9"/>
    <w:rsid w:val="0055622F"/>
    <w:rsid w:val="005771CE"/>
    <w:rsid w:val="00591B59"/>
    <w:rsid w:val="005953F3"/>
    <w:rsid w:val="005B095E"/>
    <w:rsid w:val="005E0F49"/>
    <w:rsid w:val="0061204A"/>
    <w:rsid w:val="006207AA"/>
    <w:rsid w:val="00686B6A"/>
    <w:rsid w:val="006D68F4"/>
    <w:rsid w:val="007244AA"/>
    <w:rsid w:val="00745A0C"/>
    <w:rsid w:val="0078314C"/>
    <w:rsid w:val="00785FC4"/>
    <w:rsid w:val="00786417"/>
    <w:rsid w:val="00796108"/>
    <w:rsid w:val="007B23BC"/>
    <w:rsid w:val="007B76A3"/>
    <w:rsid w:val="007F713D"/>
    <w:rsid w:val="00831727"/>
    <w:rsid w:val="00841B84"/>
    <w:rsid w:val="00855327"/>
    <w:rsid w:val="008718C6"/>
    <w:rsid w:val="008B4C4B"/>
    <w:rsid w:val="008F6F81"/>
    <w:rsid w:val="009533B9"/>
    <w:rsid w:val="009566CC"/>
    <w:rsid w:val="009D3EA6"/>
    <w:rsid w:val="00A04639"/>
    <w:rsid w:val="00A56EE6"/>
    <w:rsid w:val="00A56F79"/>
    <w:rsid w:val="00A94518"/>
    <w:rsid w:val="00AA75B7"/>
    <w:rsid w:val="00AF7054"/>
    <w:rsid w:val="00B33FEB"/>
    <w:rsid w:val="00B441BB"/>
    <w:rsid w:val="00B61F73"/>
    <w:rsid w:val="00B64DA3"/>
    <w:rsid w:val="00C03555"/>
    <w:rsid w:val="00C05348"/>
    <w:rsid w:val="00C223F6"/>
    <w:rsid w:val="00C71DB9"/>
    <w:rsid w:val="00C729C9"/>
    <w:rsid w:val="00C74A1D"/>
    <w:rsid w:val="00CA354C"/>
    <w:rsid w:val="00CB4138"/>
    <w:rsid w:val="00CB67ED"/>
    <w:rsid w:val="00CC2E32"/>
    <w:rsid w:val="00D553F6"/>
    <w:rsid w:val="00D57363"/>
    <w:rsid w:val="00D648DF"/>
    <w:rsid w:val="00DB521C"/>
    <w:rsid w:val="00DF3F49"/>
    <w:rsid w:val="00E67100"/>
    <w:rsid w:val="00E671C0"/>
    <w:rsid w:val="00E76CB6"/>
    <w:rsid w:val="00E900E1"/>
    <w:rsid w:val="00EC0A5D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2023-03-09T14:09:00Z</dcterms:created>
  <dcterms:modified xsi:type="dcterms:W3CDTF">2023-03-09T14:35:00Z</dcterms:modified>
</cp:coreProperties>
</file>